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5F" w:rsidRDefault="0085295F" w:rsidP="0085295F">
      <w:pPr>
        <w:pStyle w:val="2"/>
      </w:pPr>
      <w:bookmarkStart w:id="0" w:name="_Toc31379"/>
      <w:bookmarkStart w:id="1" w:name="_Toc23050"/>
      <w:bookmarkStart w:id="2" w:name="_GoBack"/>
      <w:r>
        <w:rPr>
          <w:rFonts w:hint="eastAsia"/>
        </w:rPr>
        <w:t>《金属材料学》实验课程教学大纲</w:t>
      </w:r>
      <w:bookmarkEnd w:id="0"/>
      <w:bookmarkEnd w:id="1"/>
    </w:p>
    <w:bookmarkEnd w:id="2"/>
    <w:p w:rsidR="0085295F" w:rsidRDefault="0085295F" w:rsidP="0085295F">
      <w:pPr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一、课程概况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736"/>
        <w:gridCol w:w="1199"/>
        <w:gridCol w:w="791"/>
        <w:gridCol w:w="386"/>
        <w:gridCol w:w="960"/>
        <w:gridCol w:w="459"/>
        <w:gridCol w:w="153"/>
        <w:gridCol w:w="915"/>
        <w:gridCol w:w="554"/>
        <w:gridCol w:w="1368"/>
        <w:gridCol w:w="636"/>
      </w:tblGrid>
      <w:tr w:rsidR="0085295F" w:rsidTr="00A67B06">
        <w:trPr>
          <w:trHeight w:val="302"/>
          <w:jc w:val="center"/>
        </w:trPr>
        <w:tc>
          <w:tcPr>
            <w:tcW w:w="1246" w:type="dxa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课程代码</w:t>
            </w:r>
          </w:p>
        </w:tc>
        <w:tc>
          <w:tcPr>
            <w:tcW w:w="4684" w:type="dxa"/>
            <w:gridSpan w:val="7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CH050014B</w:t>
            </w:r>
          </w:p>
        </w:tc>
        <w:tc>
          <w:tcPr>
            <w:tcW w:w="1469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课程性质</w:t>
            </w: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</w:tr>
      <w:tr w:rsidR="0085295F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4684" w:type="dxa"/>
            <w:gridSpan w:val="7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金属材料学实验</w:t>
            </w:r>
          </w:p>
        </w:tc>
        <w:tc>
          <w:tcPr>
            <w:tcW w:w="1469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学时/学分</w:t>
            </w: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60/2</w:t>
            </w:r>
          </w:p>
        </w:tc>
      </w:tr>
      <w:tr w:rsidR="0085295F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英文名称</w:t>
            </w:r>
          </w:p>
        </w:tc>
        <w:tc>
          <w:tcPr>
            <w:tcW w:w="4684" w:type="dxa"/>
            <w:gridSpan w:val="7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Metal Material Science Experiment</w:t>
            </w:r>
          </w:p>
        </w:tc>
        <w:tc>
          <w:tcPr>
            <w:tcW w:w="1469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考核方式</w:t>
            </w: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85295F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先修课程</w:t>
            </w:r>
          </w:p>
        </w:tc>
        <w:tc>
          <w:tcPr>
            <w:tcW w:w="4684" w:type="dxa"/>
            <w:gridSpan w:val="7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金属材料学</w:t>
            </w:r>
          </w:p>
        </w:tc>
        <w:tc>
          <w:tcPr>
            <w:tcW w:w="1469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大纲执笔人</w:t>
            </w: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马婕</w:t>
            </w:r>
          </w:p>
        </w:tc>
      </w:tr>
      <w:tr w:rsidR="0085295F" w:rsidTr="00A67B06">
        <w:trPr>
          <w:trHeight w:val="212"/>
          <w:jc w:val="center"/>
        </w:trPr>
        <w:tc>
          <w:tcPr>
            <w:tcW w:w="1246" w:type="dxa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适用专业</w:t>
            </w:r>
          </w:p>
        </w:tc>
        <w:tc>
          <w:tcPr>
            <w:tcW w:w="4684" w:type="dxa"/>
            <w:gridSpan w:val="7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金属材料工程</w:t>
            </w:r>
          </w:p>
        </w:tc>
        <w:tc>
          <w:tcPr>
            <w:tcW w:w="1469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大纲审核人</w:t>
            </w: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陈少华</w:t>
            </w:r>
          </w:p>
        </w:tc>
      </w:tr>
      <w:tr w:rsidR="0085295F" w:rsidTr="00A67B06">
        <w:trPr>
          <w:trHeight w:val="212"/>
          <w:jc w:val="center"/>
        </w:trPr>
        <w:tc>
          <w:tcPr>
            <w:tcW w:w="1982" w:type="dxa"/>
            <w:gridSpan w:val="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实验课程指导书</w:t>
            </w:r>
          </w:p>
        </w:tc>
        <w:tc>
          <w:tcPr>
            <w:tcW w:w="7421" w:type="dxa"/>
            <w:gridSpan w:val="10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张皖菊. 金属材料学实验. 合肥工业大学出版社，2013</w:t>
            </w:r>
          </w:p>
        </w:tc>
      </w:tr>
      <w:tr w:rsidR="0085295F" w:rsidTr="00A67B06">
        <w:trPr>
          <w:trHeight w:val="2855"/>
          <w:jc w:val="center"/>
        </w:trPr>
        <w:tc>
          <w:tcPr>
            <w:tcW w:w="9403" w:type="dxa"/>
            <w:gridSpan w:val="12"/>
          </w:tcPr>
          <w:p w:rsidR="0085295F" w:rsidRDefault="0085295F" w:rsidP="00A67B06">
            <w:pPr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课程简介：</w:t>
            </w:r>
          </w:p>
          <w:p w:rsidR="0085295F" w:rsidRDefault="0085295F" w:rsidP="00A67B06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金属材料学实验》是金属材料工程专业的一门综合性、应用性较强的专业实验课，本课程的实验教学是配合教师课堂教学内容加深对理论知识的理解，并联系实际对学生进行实验技能训练而开设的，其目的是使学生掌握常见金属材料合金化原理、显微组织及大致性能，从而为以后金属材料研究和正确选材打下基础。</w:t>
            </w:r>
          </w:p>
        </w:tc>
      </w:tr>
      <w:tr w:rsidR="0085295F" w:rsidTr="00A67B06">
        <w:trPr>
          <w:trHeight w:val="128"/>
          <w:jc w:val="center"/>
        </w:trPr>
        <w:tc>
          <w:tcPr>
            <w:tcW w:w="9403" w:type="dxa"/>
            <w:gridSpan w:val="12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课程目标(Course Objectives, CO)</w:t>
            </w:r>
          </w:p>
        </w:tc>
      </w:tr>
      <w:tr w:rsidR="0085295F" w:rsidTr="00A67B06">
        <w:trPr>
          <w:trHeight w:val="285"/>
          <w:jc w:val="center"/>
        </w:trPr>
        <w:tc>
          <w:tcPr>
            <w:tcW w:w="4358" w:type="dxa"/>
            <w:gridSpan w:val="5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(CO1)掌握相关仪器的基本操作</w:t>
            </w:r>
          </w:p>
        </w:tc>
        <w:tc>
          <w:tcPr>
            <w:tcW w:w="5045" w:type="dxa"/>
            <w:gridSpan w:val="7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(CO2)了解相关仪器的工作原理</w:t>
            </w:r>
          </w:p>
        </w:tc>
      </w:tr>
      <w:tr w:rsidR="0085295F" w:rsidTr="00A67B06">
        <w:trPr>
          <w:trHeight w:val="282"/>
          <w:jc w:val="center"/>
        </w:trPr>
        <w:tc>
          <w:tcPr>
            <w:tcW w:w="4358" w:type="dxa"/>
            <w:gridSpan w:val="5"/>
            <w:vAlign w:val="center"/>
          </w:tcPr>
          <w:p w:rsidR="0085295F" w:rsidRDefault="0085295F" w:rsidP="00A67B0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(CO3)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掌握合金化原理</w:t>
            </w:r>
          </w:p>
        </w:tc>
        <w:tc>
          <w:tcPr>
            <w:tcW w:w="5045" w:type="dxa"/>
            <w:gridSpan w:val="7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:rsidR="0085295F" w:rsidTr="00A67B06">
        <w:trPr>
          <w:trHeight w:val="282"/>
          <w:jc w:val="center"/>
        </w:trPr>
        <w:tc>
          <w:tcPr>
            <w:tcW w:w="4358" w:type="dxa"/>
            <w:gridSpan w:val="5"/>
            <w:vAlign w:val="center"/>
          </w:tcPr>
          <w:p w:rsidR="0085295F" w:rsidRDefault="0085295F" w:rsidP="00A67B06">
            <w:pPr>
              <w:jc w:val="left"/>
              <w:rPr>
                <w:rFonts w:ascii="宋体" w:hAnsi="宋体" w:cs="宋体"/>
                <w:color w:val="0070C0"/>
                <w:szCs w:val="21"/>
              </w:rPr>
            </w:pPr>
          </w:p>
        </w:tc>
        <w:tc>
          <w:tcPr>
            <w:tcW w:w="5045" w:type="dxa"/>
            <w:gridSpan w:val="7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:rsidR="0085295F" w:rsidTr="00A67B06">
        <w:trPr>
          <w:trHeight w:val="53"/>
          <w:jc w:val="center"/>
        </w:trPr>
        <w:tc>
          <w:tcPr>
            <w:tcW w:w="1246" w:type="dxa"/>
            <w:vMerge w:val="restart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教学方式(</w:t>
            </w:r>
            <w:r>
              <w:rPr>
                <w:rFonts w:ascii="宋体" w:hAnsi="宋体" w:cs="宋体" w:hint="eastAsia"/>
                <w:szCs w:val="21"/>
              </w:rPr>
              <w:t>Pedagogical Methods,PM)</w:t>
            </w: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PM1.讲授法教学</w:t>
            </w:r>
          </w:p>
        </w:tc>
        <w:tc>
          <w:tcPr>
            <w:tcW w:w="2137" w:type="dxa"/>
            <w:gridSpan w:val="3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12学时20 %</w:t>
            </w:r>
          </w:p>
        </w:tc>
        <w:tc>
          <w:tcPr>
            <w:tcW w:w="2081" w:type="dxa"/>
            <w:gridSpan w:val="4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PM2.实验操作</w:t>
            </w: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48学时 80%</w:t>
            </w:r>
          </w:p>
        </w:tc>
      </w:tr>
      <w:tr w:rsidR="0085295F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  <w:highlight w:val="black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4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85295F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4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85295F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  <w:highlight w:val="black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4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  <w:highlight w:val="blac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85295F" w:rsidTr="00A67B06">
        <w:trPr>
          <w:trHeight w:val="51"/>
          <w:jc w:val="center"/>
        </w:trPr>
        <w:tc>
          <w:tcPr>
            <w:tcW w:w="1246" w:type="dxa"/>
            <w:vMerge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wordWrap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  <w:gridSpan w:val="4"/>
            <w:vAlign w:val="center"/>
          </w:tcPr>
          <w:p w:rsidR="0085295F" w:rsidRDefault="0085295F" w:rsidP="00A67B06">
            <w:pPr>
              <w:wordWrap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85295F" w:rsidTr="00A67B06">
        <w:trPr>
          <w:trHeight w:val="518"/>
          <w:jc w:val="center"/>
        </w:trPr>
        <w:tc>
          <w:tcPr>
            <w:tcW w:w="1246" w:type="dxa"/>
            <w:vMerge w:val="restart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考核方式(</w:t>
            </w:r>
            <w:r>
              <w:rPr>
                <w:rFonts w:ascii="宋体" w:hAnsi="宋体" w:cs="宋体" w:hint="eastAsia"/>
                <w:szCs w:val="21"/>
              </w:rPr>
              <w:t>Evaluation Methods,EM)</w:t>
            </w: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EM1 出勤</w:t>
            </w:r>
          </w:p>
        </w:tc>
        <w:tc>
          <w:tcPr>
            <w:tcW w:w="791" w:type="dxa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805" w:type="dxa"/>
            <w:gridSpan w:val="3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 2 实验预习</w:t>
            </w:r>
          </w:p>
        </w:tc>
        <w:tc>
          <w:tcPr>
            <w:tcW w:w="1068" w:type="dxa"/>
            <w:gridSpan w:val="2"/>
            <w:vAlign w:val="center"/>
          </w:tcPr>
          <w:p w:rsidR="0085295F" w:rsidRDefault="0085295F" w:rsidP="00A67B06">
            <w:pPr>
              <w:ind w:firstLineChars="100" w:firstLine="21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922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EM3 实验操作</w:t>
            </w:r>
          </w:p>
        </w:tc>
        <w:tc>
          <w:tcPr>
            <w:tcW w:w="636" w:type="dxa"/>
            <w:vAlign w:val="center"/>
          </w:tcPr>
          <w:p w:rsidR="0085295F" w:rsidRDefault="0085295F" w:rsidP="00A67B06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30%</w:t>
            </w:r>
          </w:p>
        </w:tc>
      </w:tr>
      <w:tr w:rsidR="0085295F" w:rsidTr="00A67B06">
        <w:trPr>
          <w:trHeight w:val="231"/>
          <w:jc w:val="center"/>
        </w:trPr>
        <w:tc>
          <w:tcPr>
            <w:tcW w:w="1246" w:type="dxa"/>
            <w:vMerge/>
            <w:vAlign w:val="center"/>
          </w:tcPr>
          <w:p w:rsidR="0085295F" w:rsidRDefault="0085295F" w:rsidP="00A67B0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cs="宋体" w:hint="eastAsia"/>
                <w:szCs w:val="21"/>
              </w:rPr>
              <w:instrText>,√)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EM4 实验分析报告</w:t>
            </w:r>
          </w:p>
        </w:tc>
        <w:tc>
          <w:tcPr>
            <w:tcW w:w="791" w:type="dxa"/>
            <w:vAlign w:val="center"/>
          </w:tcPr>
          <w:p w:rsidR="0085295F" w:rsidRDefault="0085295F" w:rsidP="00A67B06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50%</w:t>
            </w:r>
          </w:p>
        </w:tc>
        <w:tc>
          <w:tcPr>
            <w:tcW w:w="1805" w:type="dxa"/>
            <w:gridSpan w:val="3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5295F" w:rsidRDefault="0085295F" w:rsidP="00A67B06">
            <w:pPr>
              <w:ind w:firstLineChars="100" w:firstLine="21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5295F" w:rsidRDefault="0085295F" w:rsidP="00A67B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85295F" w:rsidRDefault="0085295F" w:rsidP="00A67B06">
            <w:pPr>
              <w:jc w:val="right"/>
              <w:rPr>
                <w:rFonts w:ascii="宋体" w:hAnsi="宋体" w:cs="宋体"/>
                <w:szCs w:val="21"/>
              </w:rPr>
            </w:pPr>
          </w:p>
        </w:tc>
      </w:tr>
    </w:tbl>
    <w:p w:rsidR="0085295F" w:rsidRDefault="0085295F" w:rsidP="0085295F">
      <w:pPr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二、教学内容及安排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084"/>
        <w:gridCol w:w="3366"/>
        <w:gridCol w:w="487"/>
        <w:gridCol w:w="816"/>
        <w:gridCol w:w="676"/>
        <w:gridCol w:w="681"/>
        <w:gridCol w:w="714"/>
        <w:gridCol w:w="714"/>
        <w:gridCol w:w="714"/>
        <w:gridCol w:w="714"/>
      </w:tblGrid>
      <w:tr w:rsidR="0085295F" w:rsidTr="00A67B06">
        <w:trPr>
          <w:trHeight w:val="96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实验项目编号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实验项目名称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 验 教 学 主 要 内 容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实验项目学时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课程目标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教学方式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考核方式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</w:t>
            </w: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要求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</w:t>
            </w: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类别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实验</w:t>
            </w: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类型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  <w:p w:rsidR="0085295F" w:rsidRDefault="0085295F" w:rsidP="00A67B06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是否为网络实验教学项目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F0731101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实验一 常用合金钢的显微组织观察与分析</w:t>
            </w:r>
          </w:p>
          <w:p w:rsidR="0085295F" w:rsidRDefault="0085295F" w:rsidP="00A67B0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内容提要：40Cr等合金结构钢显微组织观察与分析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CO1、2、3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PM1、6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EM1、2、3、4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F0731102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二   </w:t>
            </w:r>
            <w:r>
              <w:rPr>
                <w:rFonts w:ascii="宋体" w:hAnsi="宋体" w:cs="宋体" w:hint="eastAsia"/>
                <w:bCs/>
                <w:szCs w:val="21"/>
              </w:rPr>
              <w:t>铸铁显微组织观察与分析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内容提要：各类铸铁标准试样的显微组织观察与分析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CO1、2、3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PM1、6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EM1、2、3、4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F0731103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三 </w:t>
            </w:r>
            <w:r>
              <w:rPr>
                <w:rFonts w:ascii="宋体" w:hAnsi="宋体" w:cs="宋体" w:hint="eastAsia"/>
                <w:bCs/>
                <w:szCs w:val="21"/>
              </w:rPr>
              <w:t>铁碳合金平衡组织观察与分析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内容提要：铁碳合金的显微组织观察与分析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CO1、2、3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PM1、6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EM1、2、3、4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F0731104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  <w:r>
              <w:rPr>
                <w:rFonts w:ascii="宋体" w:hAnsi="宋体" w:cs="宋体" w:hint="eastAsia"/>
                <w:bCs/>
                <w:szCs w:val="21"/>
              </w:rPr>
              <w:t>四 金属材料冷变形与退货过程的组织性能分析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内容提要：各类金属材料冷变形后的显微组织观察与分析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CO1、2、3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PM1、6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EM1、2、3、4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F0731105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  <w:r>
              <w:rPr>
                <w:rFonts w:ascii="宋体" w:hAnsi="宋体" w:cs="宋体" w:hint="eastAsia"/>
                <w:bCs/>
                <w:szCs w:val="21"/>
              </w:rPr>
              <w:t>五 有色金属的显微组织观察与分析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内容提要：各类有色金属标准试样的显微组织观察与分析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CO1、2、3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PM1、6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EM1、2、3、4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C00000"/>
                <w:szCs w:val="21"/>
              </w:rPr>
              <w:t>注：</w:t>
            </w: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295F" w:rsidRDefault="0085295F" w:rsidP="00A67B06">
            <w:pPr>
              <w:spacing w:line="320" w:lineRule="exact"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实验项目编号：为课程代码+2位序号（不可重复）；独立开设实验的实验项目编号在尾后再加“ * ”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实验要求：必修、选修、其它。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实验类别：基础、专业基础、专业、其它。</w:t>
            </w:r>
          </w:p>
        </w:tc>
      </w:tr>
      <w:tr w:rsidR="0085295F" w:rsidTr="00A67B06">
        <w:trPr>
          <w:trHeight w:val="418"/>
          <w:jc w:val="center"/>
        </w:trPr>
        <w:tc>
          <w:tcPr>
            <w:tcW w:w="4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5F" w:rsidRDefault="0085295F" w:rsidP="00A67B06">
            <w:pPr>
              <w:spacing w:line="320" w:lineRule="exact"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实验类型：演示性、验证性、综合性、设计性、研究创新性、其它。</w:t>
            </w:r>
          </w:p>
        </w:tc>
      </w:tr>
    </w:tbl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</w:p>
    <w:p w:rsidR="0085295F" w:rsidRDefault="0085295F" w:rsidP="0085295F">
      <w:pPr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三、实验主要仪器设备</w:t>
      </w:r>
      <w:r>
        <w:rPr>
          <w:rFonts w:ascii="宋体" w:hAnsi="宋体" w:cs="宋体" w:hint="eastAsia"/>
          <w:bCs/>
          <w:szCs w:val="21"/>
        </w:rPr>
        <w:t>(可根据需要自行添加行)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1701"/>
        <w:gridCol w:w="1985"/>
      </w:tblGrid>
      <w:tr w:rsidR="0085295F" w:rsidTr="00A67B06">
        <w:trPr>
          <w:trHeight w:val="2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仪器名称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归属实验室</w:t>
            </w:r>
          </w:p>
        </w:tc>
      </w:tr>
      <w:tr w:rsidR="0085295F" w:rsidTr="00A67B06">
        <w:trPr>
          <w:trHeight w:val="3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金相显微镜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95F" w:rsidTr="00A67B06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双盘双速金相磨抛机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95F" w:rsidTr="00A67B06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金相试样镶嵌机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95F" w:rsidTr="00A67B06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扫描电镜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95F" w:rsidTr="00A67B06">
        <w:trPr>
          <w:trHeight w:val="4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高温箱式加热炉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95F" w:rsidRDefault="0085295F" w:rsidP="00A67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四、实验指导书具体要求</w:t>
      </w:r>
    </w:p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（1）实验目的与任务</w:t>
      </w:r>
    </w:p>
    <w:p w:rsidR="0085295F" w:rsidRDefault="0085295F" w:rsidP="0085295F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金属材料学是金属材料工程专业的一门综合性、应用性较强的必修课，本课程的实验教学是配合教师课堂教学内容加深对理论知识的理解，并联系实际对学生进行实验技能训练而开设的，其目的是使学生掌握常见金属材料合金化原理、显微组织及大致性能，从而为以后金属材料研究和正确选材打下基础。 </w:t>
      </w:r>
    </w:p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（2）实验教学的基本要求</w:t>
      </w:r>
    </w:p>
    <w:p w:rsidR="0085295F" w:rsidRDefault="0085295F" w:rsidP="0085295F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1.搞清合金化原理。</w:t>
      </w:r>
    </w:p>
    <w:p w:rsidR="0085295F" w:rsidRDefault="0085295F" w:rsidP="0085295F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2.加深理解金属材料成分、热处理工艺、组织与性能的关系。</w:t>
      </w:r>
    </w:p>
    <w:p w:rsidR="0085295F" w:rsidRDefault="0085295F" w:rsidP="0085295F">
      <w:pPr>
        <w:ind w:firstLineChars="198" w:firstLine="416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3.观察与分析典型的显微组织。</w:t>
      </w:r>
    </w:p>
    <w:p w:rsidR="0085295F" w:rsidRDefault="0085295F" w:rsidP="0085295F">
      <w:pPr>
        <w:ind w:firstLineChars="198" w:firstLine="416"/>
        <w:outlineLvl w:val="0"/>
        <w:rPr>
          <w:rFonts w:ascii="宋体" w:hAnsi="宋体" w:cs="宋体"/>
          <w:color w:val="FF0000"/>
          <w:szCs w:val="21"/>
        </w:rPr>
      </w:pPr>
    </w:p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五、课程成绩评定</w:t>
      </w:r>
    </w:p>
    <w:p w:rsidR="0085295F" w:rsidRDefault="0085295F" w:rsidP="0085295F">
      <w:pPr>
        <w:pStyle w:val="31"/>
        <w:ind w:firstLine="420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（一）内容分解</w:t>
      </w:r>
      <w:r>
        <w:rPr>
          <w:rFonts w:ascii="宋体" w:eastAsia="宋体" w:hAnsi="宋体" w:cs="宋体" w:hint="eastAsia"/>
          <w:color w:val="FF0000"/>
          <w:szCs w:val="21"/>
        </w:rPr>
        <w:t>（以下内容可以根据实际情况进行增删调整）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43"/>
        <w:gridCol w:w="4709"/>
        <w:gridCol w:w="602"/>
        <w:gridCol w:w="540"/>
        <w:gridCol w:w="787"/>
      </w:tblGrid>
      <w:tr w:rsidR="0085295F" w:rsidTr="00A67B06">
        <w:trPr>
          <w:trHeight w:val="397"/>
          <w:jc w:val="center"/>
        </w:trPr>
        <w:tc>
          <w:tcPr>
            <w:tcW w:w="541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43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观测点（权重）</w:t>
            </w: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细化的观测点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87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分项得分</w:t>
            </w:r>
          </w:p>
        </w:tc>
      </w:tr>
      <w:tr w:rsidR="0085295F" w:rsidTr="00A67B06">
        <w:trPr>
          <w:trHeight w:val="774"/>
          <w:jc w:val="center"/>
        </w:trPr>
        <w:tc>
          <w:tcPr>
            <w:tcW w:w="541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3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实验预习</w:t>
            </w:r>
          </w:p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（0.2）</w:t>
            </w: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课堂提问对实验目的，内容及原理的熟悉程度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3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实验实施</w:t>
            </w:r>
          </w:p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（0.5）</w:t>
            </w: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实验态度及参与程度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协作精神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3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实验报告</w:t>
            </w:r>
          </w:p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（0.3）</w:t>
            </w: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实验报告撰写质量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单元实验工艺设备流程图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4709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实验数据处理及分析或支撑过程原理及设备的关键问题、实验现象和规律的分析</w:t>
            </w:r>
          </w:p>
        </w:tc>
        <w:tc>
          <w:tcPr>
            <w:tcW w:w="602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54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  <w:tr w:rsidR="0085295F" w:rsidTr="00A67B06">
        <w:trPr>
          <w:trHeight w:val="397"/>
          <w:jc w:val="center"/>
        </w:trPr>
        <w:tc>
          <w:tcPr>
            <w:tcW w:w="7735" w:type="dxa"/>
            <w:gridSpan w:val="5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合计：</w:t>
            </w:r>
          </w:p>
        </w:tc>
        <w:tc>
          <w:tcPr>
            <w:tcW w:w="787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</w:tr>
    </w:tbl>
    <w:p w:rsidR="0085295F" w:rsidRDefault="0085295F" w:rsidP="0085295F">
      <w:pPr>
        <w:pStyle w:val="31"/>
        <w:ind w:firstLine="420"/>
        <w:rPr>
          <w:rFonts w:ascii="宋体" w:eastAsia="宋体" w:hAnsi="宋体" w:cs="宋体"/>
          <w:szCs w:val="21"/>
        </w:rPr>
      </w:pPr>
    </w:p>
    <w:p w:rsidR="0085295F" w:rsidRDefault="0085295F" w:rsidP="0085295F">
      <w:pPr>
        <w:pStyle w:val="31"/>
        <w:ind w:firstLine="420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（二）评分标准</w:t>
      </w:r>
      <w:r>
        <w:rPr>
          <w:rFonts w:ascii="宋体" w:eastAsia="宋体" w:hAnsi="宋体" w:cs="宋体" w:hint="eastAsia"/>
          <w:color w:val="FF0000"/>
          <w:szCs w:val="21"/>
        </w:rPr>
        <w:t>（以下内容可以根据实际情况进行增删调整）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0"/>
        <w:gridCol w:w="1373"/>
        <w:gridCol w:w="1497"/>
        <w:gridCol w:w="1497"/>
        <w:gridCol w:w="1373"/>
        <w:gridCol w:w="1366"/>
      </w:tblGrid>
      <w:tr w:rsidR="0085295F" w:rsidTr="00A67B06">
        <w:trPr>
          <w:trHeight w:val="454"/>
          <w:jc w:val="center"/>
        </w:trPr>
        <w:tc>
          <w:tcPr>
            <w:tcW w:w="426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0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观测点（权重）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细化的观测点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优秀标准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良好标准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合格标准</w:t>
            </w:r>
          </w:p>
        </w:tc>
        <w:tc>
          <w:tcPr>
            <w:tcW w:w="1366" w:type="dxa"/>
            <w:vAlign w:val="center"/>
          </w:tcPr>
          <w:p w:rsidR="0085295F" w:rsidRDefault="0085295F" w:rsidP="00A67B06">
            <w:pPr>
              <w:pStyle w:val="a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不合格标准</w:t>
            </w:r>
          </w:p>
        </w:tc>
      </w:tr>
      <w:tr w:rsidR="0085295F" w:rsidTr="00A67B06">
        <w:trPr>
          <w:trHeight w:val="2377"/>
          <w:jc w:val="center"/>
        </w:trPr>
        <w:tc>
          <w:tcPr>
            <w:tcW w:w="426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实验预习</w:t>
            </w:r>
          </w:p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（0.2）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课堂提问对实验目的，内容及原理的熟悉程度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问题回答完整准确，对实验目的和实验内容有明确了解和掌握，实验方案有创新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基本准确回答预习问题，对实验目的和实验内容有明确了解和掌握，掌握可行的实验方案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对实验目的和实验内容基本了解，不能很好的回答预习问题</w:t>
            </w:r>
          </w:p>
        </w:tc>
        <w:tc>
          <w:tcPr>
            <w:tcW w:w="1366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几乎没有进行实验预习，对实验目的和实验内容不了解，未能回答预习问题</w:t>
            </w:r>
          </w:p>
        </w:tc>
      </w:tr>
      <w:tr w:rsidR="0085295F" w:rsidTr="00A67B06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实验实施</w:t>
            </w:r>
          </w:p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（0.5）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实验态度及参与程度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按时参加实验，具有较强的主观能动性，勤于提问，积极思考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按时参加实验，具有一定的主观能动性，勤于提问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按时参加实验，需在指导和督促下开展基本实验</w:t>
            </w:r>
          </w:p>
        </w:tc>
        <w:tc>
          <w:tcPr>
            <w:tcW w:w="1366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实验迟到，被动参与实验，实验过程不深入仔细，实验大部分时间做</w:t>
            </w:r>
            <w:r>
              <w:rPr>
                <w:rFonts w:hint="eastAsia"/>
              </w:rPr>
              <w:lastRenderedPageBreak/>
              <w:t>与实验内容无关的事情</w:t>
            </w:r>
          </w:p>
        </w:tc>
      </w:tr>
      <w:tr w:rsidR="0085295F" w:rsidTr="00A67B06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实验过程熟练，操作规范，动手能力强，方案实施正确合理，进展顺利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实验过程较熟练，能完成基本操作，方案实施顺利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可在指导下完成实验操作，能解决方案实施过程中出现的问题</w:t>
            </w:r>
          </w:p>
        </w:tc>
        <w:tc>
          <w:tcPr>
            <w:tcW w:w="1366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未完成基本实验操作</w:t>
            </w:r>
          </w:p>
        </w:tc>
      </w:tr>
      <w:tr w:rsidR="0085295F" w:rsidTr="00A67B06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5295F" w:rsidRDefault="0085295F" w:rsidP="00A67B06">
            <w:pPr>
              <w:pStyle w:val="a6"/>
              <w:jc w:val="center"/>
            </w:pP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协作精神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推进团队计划实施，主动组号分配任务，并能协调同组成员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推进团队计划实施，完成分配任务，能与小组成员配合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实验实施困难与问题较多，团队协作体现不足</w:t>
            </w:r>
          </w:p>
        </w:tc>
        <w:tc>
          <w:tcPr>
            <w:tcW w:w="1366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被动参与实验吗，未完成团队协作所要求的内容</w:t>
            </w:r>
          </w:p>
        </w:tc>
      </w:tr>
      <w:tr w:rsidR="0085295F" w:rsidTr="00A67B06">
        <w:trPr>
          <w:trHeight w:val="454"/>
          <w:jc w:val="center"/>
        </w:trPr>
        <w:tc>
          <w:tcPr>
            <w:tcW w:w="426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dxa"/>
            <w:vAlign w:val="center"/>
          </w:tcPr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实验报告</w:t>
            </w:r>
          </w:p>
          <w:p w:rsidR="0085295F" w:rsidRDefault="0085295F" w:rsidP="00A67B06">
            <w:pPr>
              <w:pStyle w:val="a6"/>
              <w:jc w:val="center"/>
            </w:pPr>
            <w:r>
              <w:rPr>
                <w:rFonts w:hint="eastAsia"/>
              </w:rPr>
              <w:t>（0.3）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实验报告撰写质量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报告撰写及实验数据整理规范，单元实验工艺设备流程图准确，计算结果正确，能综合分析实验数据等规律，结论正确</w:t>
            </w:r>
          </w:p>
        </w:tc>
        <w:tc>
          <w:tcPr>
            <w:tcW w:w="1497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报告撰写及实验数据整理规范，有基本的单元实验工艺设备流程图，计算结果及结论基本正确，报告中包含一定实验综合分析内容</w:t>
            </w:r>
          </w:p>
        </w:tc>
        <w:tc>
          <w:tcPr>
            <w:tcW w:w="1373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实验报告结构完整，规范化不足，完成质量一般</w:t>
            </w:r>
          </w:p>
        </w:tc>
        <w:tc>
          <w:tcPr>
            <w:tcW w:w="1366" w:type="dxa"/>
            <w:vAlign w:val="center"/>
          </w:tcPr>
          <w:p w:rsidR="0085295F" w:rsidRDefault="0085295F" w:rsidP="00A67B06">
            <w:pPr>
              <w:pStyle w:val="a6"/>
            </w:pPr>
            <w:r>
              <w:rPr>
                <w:rFonts w:hint="eastAsia"/>
              </w:rPr>
              <w:t>实验报告不完整，无数据整理结果，结论错误混乱，无关键问题、实验现象和规律的分析</w:t>
            </w:r>
          </w:p>
        </w:tc>
      </w:tr>
    </w:tbl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</w:p>
    <w:p w:rsidR="0085295F" w:rsidRDefault="0085295F" w:rsidP="0085295F">
      <w:pPr>
        <w:ind w:firstLineChars="198" w:firstLine="417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六、参考资料</w:t>
      </w:r>
    </w:p>
    <w:p w:rsidR="0085295F" w:rsidRDefault="0085295F" w:rsidP="0085295F">
      <w:pPr>
        <w:ind w:firstLineChars="198" w:firstLine="416"/>
        <w:outlineLvl w:val="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[1]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张皖菊. 金属材料学实验[M]. 合肥工业大学出版社，2013</w:t>
      </w:r>
    </w:p>
    <w:p w:rsidR="00B56CD2" w:rsidRPr="0085295F" w:rsidRDefault="007921D2"/>
    <w:sectPr w:rsidR="00B56CD2" w:rsidRPr="0085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D2" w:rsidRDefault="007921D2" w:rsidP="0085295F">
      <w:r>
        <w:separator/>
      </w:r>
    </w:p>
  </w:endnote>
  <w:endnote w:type="continuationSeparator" w:id="0">
    <w:p w:rsidR="007921D2" w:rsidRDefault="007921D2" w:rsidP="0085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D2" w:rsidRDefault="007921D2" w:rsidP="0085295F">
      <w:r>
        <w:separator/>
      </w:r>
    </w:p>
  </w:footnote>
  <w:footnote w:type="continuationSeparator" w:id="0">
    <w:p w:rsidR="007921D2" w:rsidRDefault="007921D2" w:rsidP="0085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5C"/>
    <w:rsid w:val="00164BB0"/>
    <w:rsid w:val="007921D2"/>
    <w:rsid w:val="0085295F"/>
    <w:rsid w:val="00981D5C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FDFED-C91C-40B9-B057-819F9A8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unhideWhenUsed/>
    <w:qFormat/>
    <w:rsid w:val="0085295F"/>
    <w:pPr>
      <w:keepNext/>
      <w:keepLines/>
      <w:spacing w:line="413" w:lineRule="auto"/>
      <w:jc w:val="center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29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95F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8529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格内部字体 字符"/>
    <w:link w:val="a6"/>
    <w:qFormat/>
    <w:rsid w:val="0085295F"/>
    <w:rPr>
      <w:rFonts w:ascii="宋体" w:hAnsi="宋体" w:cs="宋体"/>
      <w:szCs w:val="21"/>
    </w:rPr>
  </w:style>
  <w:style w:type="paragraph" w:customStyle="1" w:styleId="a6">
    <w:name w:val="表格内部字体"/>
    <w:basedOn w:val="a"/>
    <w:link w:val="a5"/>
    <w:qFormat/>
    <w:rsid w:val="0085295F"/>
    <w:pPr>
      <w:adjustRightInd w:val="0"/>
      <w:snapToGrid w:val="0"/>
    </w:pPr>
    <w:rPr>
      <w:rFonts w:ascii="宋体" w:eastAsiaTheme="minorEastAsia" w:hAnsi="宋体" w:cs="宋体"/>
      <w:szCs w:val="21"/>
    </w:rPr>
  </w:style>
  <w:style w:type="character" w:customStyle="1" w:styleId="30">
    <w:name w:val="标题3新 字符"/>
    <w:link w:val="31"/>
    <w:qFormat/>
    <w:rsid w:val="0085295F"/>
    <w:rPr>
      <w:rFonts w:eastAsia="黑体"/>
    </w:rPr>
  </w:style>
  <w:style w:type="paragraph" w:customStyle="1" w:styleId="31">
    <w:name w:val="标题3新"/>
    <w:basedOn w:val="3"/>
    <w:link w:val="30"/>
    <w:qFormat/>
    <w:rsid w:val="0085295F"/>
    <w:pPr>
      <w:spacing w:before="0" w:after="0" w:line="276" w:lineRule="auto"/>
      <w:ind w:firstLineChars="200" w:firstLine="200"/>
      <w:jc w:val="left"/>
      <w:outlineLvl w:val="9"/>
    </w:pPr>
    <w:rPr>
      <w:rFonts w:asciiTheme="minorHAnsi" w:eastAsia="黑体" w:hAnsiTheme="minorHAnsi" w:cstheme="minorBidi"/>
      <w:b w:val="0"/>
      <w:bCs w:val="0"/>
      <w:sz w:val="21"/>
      <w:szCs w:val="22"/>
    </w:rPr>
  </w:style>
  <w:style w:type="character" w:customStyle="1" w:styleId="2Char1">
    <w:name w:val="标题 2 Char1"/>
    <w:link w:val="2"/>
    <w:qFormat/>
    <w:rsid w:val="0085295F"/>
    <w:rPr>
      <w:rFonts w:ascii="Arial" w:eastAsia="黑体" w:hAnsi="Arial" w:cs="Times New Roman"/>
      <w:b/>
      <w:sz w:val="30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5295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2020-11-27T09:23:00Z</dcterms:created>
  <dcterms:modified xsi:type="dcterms:W3CDTF">2020-11-27T09:23:00Z</dcterms:modified>
</cp:coreProperties>
</file>