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附件2：</w:t>
      </w:r>
    </w:p>
    <w:p>
      <w:pPr>
        <w:jc w:val="left"/>
        <w:rPr>
          <w:rFonts w:hint="eastAsia"/>
          <w:b/>
          <w:bCs/>
          <w:sz w:val="30"/>
          <w:szCs w:val="30"/>
          <w:lang w:val="en-US" w:eastAsia="zh-CN"/>
        </w:rPr>
      </w:pPr>
      <w:r>
        <w:rPr>
          <w:rFonts w:hint="eastAsia"/>
          <w:b/>
          <w:bCs/>
          <w:sz w:val="30"/>
          <w:szCs w:val="30"/>
          <w:lang w:val="en-US" w:eastAsia="zh-CN"/>
        </w:rPr>
        <w:t>供应商单位名称（公章）：</w:t>
      </w:r>
    </w:p>
    <w:p>
      <w:pPr>
        <w:jc w:val="left"/>
        <w:rPr>
          <w:rFonts w:hint="eastAsia"/>
          <w:b/>
          <w:bCs/>
          <w:sz w:val="30"/>
          <w:szCs w:val="30"/>
          <w:lang w:val="en-US" w:eastAsia="zh-CN"/>
        </w:rPr>
      </w:pPr>
      <w:r>
        <w:rPr>
          <w:rFonts w:hint="eastAsia"/>
          <w:b/>
          <w:bCs/>
          <w:sz w:val="30"/>
          <w:szCs w:val="30"/>
          <w:lang w:val="en-US" w:eastAsia="zh-CN"/>
        </w:rPr>
        <w:t>联系人及联系方式：</w:t>
      </w:r>
    </w:p>
    <w:p>
      <w:pPr>
        <w:numPr>
          <w:ilvl w:val="0"/>
          <w:numId w:val="0"/>
        </w:numPr>
        <w:spacing w:line="560" w:lineRule="exact"/>
        <w:ind w:firstLine="600" w:firstLineChars="20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val="en-US" w:eastAsia="zh-CN" w:bidi="ar"/>
        </w:rPr>
        <w:t>一、</w:t>
      </w:r>
      <w:r>
        <w:rPr>
          <w:rFonts w:hint="eastAsia" w:ascii="仿宋" w:hAnsi="仿宋" w:eastAsia="仿宋" w:cs="仿宋"/>
          <w:b/>
          <w:bCs/>
          <w:sz w:val="30"/>
          <w:szCs w:val="30"/>
        </w:rPr>
        <w:t>项目名称：</w:t>
      </w:r>
      <w:r>
        <w:rPr>
          <w:rFonts w:hint="eastAsia" w:ascii="仿宋" w:hAnsi="仿宋" w:eastAsia="仿宋" w:cs="仿宋"/>
          <w:color w:val="000000"/>
          <w:kern w:val="0"/>
          <w:sz w:val="30"/>
          <w:szCs w:val="30"/>
          <w:lang w:val="en-US" w:eastAsia="zh-CN" w:bidi="ar"/>
        </w:rPr>
        <w:t>安徽建筑大学2024-2025学年教学实验室耗材采购项目-气体类</w:t>
      </w:r>
    </w:p>
    <w:p>
      <w:pPr>
        <w:pStyle w:val="8"/>
        <w:widowControl w:val="0"/>
        <w:spacing w:before="0" w:beforeAutospacing="0" w:after="0" w:afterAutospacing="0"/>
        <w:ind w:firstLine="602" w:firstLineChars="200"/>
        <w:jc w:val="both"/>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二、预算金额：</w:t>
      </w:r>
      <w:r>
        <w:rPr>
          <w:rFonts w:hint="eastAsia" w:ascii="仿宋" w:hAnsi="仿宋" w:eastAsia="仿宋" w:cs="仿宋"/>
          <w:b w:val="0"/>
          <w:bCs w:val="0"/>
          <w:color w:val="000000"/>
          <w:kern w:val="0"/>
          <w:sz w:val="30"/>
          <w:szCs w:val="30"/>
          <w:lang w:val="en-US" w:eastAsia="zh-CN" w:bidi="ar"/>
        </w:rPr>
        <w:t>19万元。合同生效之日起，一年。</w:t>
      </w:r>
    </w:p>
    <w:p>
      <w:pPr>
        <w:numPr>
          <w:ilvl w:val="0"/>
          <w:numId w:val="0"/>
        </w:numPr>
        <w:spacing w:line="560" w:lineRule="exact"/>
        <w:ind w:firstLine="602"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三、项目概况：</w:t>
      </w:r>
      <w:r>
        <w:rPr>
          <w:rFonts w:hint="eastAsia" w:ascii="仿宋" w:hAnsi="仿宋" w:eastAsia="仿宋" w:cs="仿宋"/>
          <w:color w:val="000000"/>
          <w:kern w:val="0"/>
          <w:sz w:val="30"/>
          <w:szCs w:val="30"/>
          <w:lang w:val="en-US" w:eastAsia="zh-CN" w:bidi="ar"/>
        </w:rPr>
        <w:t>实验室实验耗材采购是服务于学校教学实验室开展日常工作的采购项目，根据《安徽建筑大学招标采购实施细则》，我校计划采用综合评标法进行采购。</w:t>
      </w:r>
    </w:p>
    <w:p>
      <w:pPr>
        <w:pStyle w:val="4"/>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本次招标为确定年度供应商（按需求，进行小额多批次采购）。</w:t>
      </w:r>
    </w:p>
    <w:p>
      <w:pPr>
        <w:numPr>
          <w:ilvl w:val="0"/>
          <w:numId w:val="0"/>
        </w:numPr>
        <w:ind w:firstLine="602"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四、付款方式：</w:t>
      </w:r>
      <w:r>
        <w:rPr>
          <w:rFonts w:hint="eastAsia" w:ascii="仿宋" w:hAnsi="仿宋" w:eastAsia="仿宋" w:cs="仿宋"/>
          <w:color w:val="000000"/>
          <w:kern w:val="0"/>
          <w:sz w:val="30"/>
          <w:szCs w:val="30"/>
          <w:lang w:val="en-US" w:eastAsia="zh-CN" w:bidi="ar"/>
        </w:rPr>
        <w:t>据实结算。中标人按合同要求完成供货后据实结算，结算价=参考价×中标折扣率。</w:t>
      </w:r>
    </w:p>
    <w:p>
      <w:pPr>
        <w:numPr>
          <w:ilvl w:val="0"/>
          <w:numId w:val="0"/>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五、服务总体要求</w:t>
      </w:r>
    </w:p>
    <w:p>
      <w:pPr>
        <w:numPr>
          <w:ilvl w:val="0"/>
          <w:numId w:val="0"/>
        </w:numPr>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w:t>
      </w:r>
      <w:r>
        <w:rPr>
          <w:rFonts w:hint="eastAsia" w:ascii="仿宋" w:hAnsi="仿宋" w:eastAsia="仿宋" w:cs="方正仿宋_GB2312"/>
          <w:b/>
          <w:bCs/>
          <w:sz w:val="30"/>
          <w:szCs w:val="30"/>
        </w:rPr>
        <w:t>投标人综合实力及荣誉</w:t>
      </w:r>
    </w:p>
    <w:p>
      <w:pPr>
        <w:numPr>
          <w:ilvl w:val="0"/>
          <w:numId w:val="0"/>
        </w:numPr>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供应商所投标产品的生产制造厂家具有：所投产品具有“CMA”标识的检测机构检测报告</w:t>
      </w:r>
      <w:r>
        <w:rPr>
          <w:rFonts w:hint="eastAsia" w:ascii="仿宋" w:hAnsi="仿宋" w:eastAsia="仿宋" w:cs="仿宋"/>
          <w:color w:val="000000"/>
          <w:kern w:val="0"/>
          <w:sz w:val="30"/>
          <w:szCs w:val="30"/>
          <w:u w:val="single"/>
          <w:lang w:val="en-US" w:eastAsia="zh-CN" w:bidi="ar"/>
        </w:rPr>
        <w:t xml:space="preserve">     </w:t>
      </w:r>
      <w:r>
        <w:rPr>
          <w:rFonts w:hint="eastAsia" w:ascii="仿宋" w:hAnsi="仿宋" w:eastAsia="仿宋" w:cs="仿宋"/>
          <w:color w:val="000000"/>
          <w:kern w:val="0"/>
          <w:sz w:val="30"/>
          <w:szCs w:val="30"/>
          <w:lang w:val="en-US" w:eastAsia="zh-CN" w:bidi="ar"/>
        </w:rPr>
        <w:t>个</w:t>
      </w:r>
      <w:r>
        <w:rPr>
          <w:rFonts w:hint="eastAsia" w:ascii="仿宋" w:hAnsi="仿宋" w:eastAsia="仿宋" w:cs="仿宋"/>
          <w:color w:val="FF0000"/>
          <w:kern w:val="0"/>
          <w:sz w:val="30"/>
          <w:szCs w:val="30"/>
          <w:lang w:val="en-US" w:eastAsia="zh-CN" w:bidi="ar"/>
        </w:rPr>
        <w:t>（应不少于4个）</w:t>
      </w:r>
      <w:r>
        <w:rPr>
          <w:rFonts w:hint="eastAsia" w:ascii="仿宋" w:hAnsi="仿宋" w:eastAsia="仿宋" w:cs="仿宋"/>
          <w:color w:val="000000"/>
          <w:kern w:val="0"/>
          <w:sz w:val="30"/>
          <w:szCs w:val="30"/>
          <w:lang w:val="en-US" w:eastAsia="zh-CN" w:bidi="ar"/>
        </w:rPr>
        <w:t>。</w:t>
      </w:r>
    </w:p>
    <w:p>
      <w:pPr>
        <w:numPr>
          <w:ilvl w:val="0"/>
          <w:numId w:val="0"/>
        </w:numPr>
        <w:ind w:firstLine="600" w:firstLineChars="200"/>
        <w:rPr>
          <w:rFonts w:hint="eastAsia" w:ascii="仿宋" w:hAnsi="仿宋" w:eastAsia="仿宋" w:cs="仿宋"/>
          <w:color w:val="FF0000"/>
          <w:kern w:val="0"/>
          <w:sz w:val="30"/>
          <w:szCs w:val="30"/>
          <w:lang w:val="en-US" w:eastAsia="zh-CN" w:bidi="ar"/>
        </w:rPr>
      </w:pPr>
      <w:r>
        <w:rPr>
          <w:rFonts w:hint="eastAsia" w:ascii="仿宋" w:hAnsi="仿宋" w:eastAsia="仿宋" w:cs="仿宋"/>
          <w:color w:val="000000"/>
          <w:kern w:val="0"/>
          <w:sz w:val="30"/>
          <w:szCs w:val="30"/>
          <w:lang w:val="en-US" w:eastAsia="zh-CN" w:bidi="ar"/>
        </w:rPr>
        <w:t>供应商所投标产品的生产制造厂家具有经中国国家认证认可监督管理委员会认可的认证机构颁发：</w:t>
      </w:r>
      <w:r>
        <w:rPr>
          <w:rFonts w:hint="eastAsia" w:ascii="仿宋" w:hAnsi="仿宋" w:eastAsia="仿宋" w:cs="仿宋"/>
          <w:color w:val="000000"/>
          <w:kern w:val="0"/>
          <w:sz w:val="30"/>
          <w:szCs w:val="30"/>
          <w:lang w:val="en-US" w:eastAsia="zh-CN" w:bidi="ar"/>
        </w:rPr>
        <w:sym w:font="Wingdings" w:char="00A8"/>
      </w:r>
      <w:r>
        <w:rPr>
          <w:rFonts w:hint="eastAsia" w:ascii="仿宋" w:hAnsi="仿宋" w:eastAsia="仿宋" w:cs="仿宋"/>
          <w:color w:val="000000"/>
          <w:kern w:val="0"/>
          <w:sz w:val="30"/>
          <w:szCs w:val="30"/>
          <w:lang w:val="en-US" w:eastAsia="zh-CN" w:bidi="ar"/>
        </w:rPr>
        <w:t>质量管理体系认证证书</w:t>
      </w:r>
      <w:r>
        <w:rPr>
          <w:rFonts w:hint="eastAsia" w:ascii="仿宋" w:hAnsi="仿宋" w:eastAsia="仿宋" w:cs="仿宋"/>
          <w:color w:val="FF0000"/>
          <w:kern w:val="0"/>
          <w:sz w:val="30"/>
          <w:szCs w:val="30"/>
          <w:lang w:val="en-US" w:eastAsia="zh-CN" w:bidi="ar"/>
        </w:rPr>
        <w:t>（需要在方框里画√）</w:t>
      </w:r>
      <w:r>
        <w:rPr>
          <w:rFonts w:hint="eastAsia" w:ascii="仿宋" w:hAnsi="仿宋" w:eastAsia="仿宋" w:cs="仿宋"/>
          <w:color w:val="000000"/>
          <w:kern w:val="0"/>
          <w:sz w:val="30"/>
          <w:szCs w:val="30"/>
          <w:lang w:val="en-US" w:eastAsia="zh-CN" w:bidi="ar"/>
        </w:rPr>
        <w:t>。</w:t>
      </w:r>
    </w:p>
    <w:p>
      <w:pPr>
        <w:numPr>
          <w:ilvl w:val="0"/>
          <w:numId w:val="0"/>
        </w:numPr>
        <w:ind w:firstLine="600" w:firstLineChars="200"/>
        <w:rPr>
          <w:rFonts w:hint="eastAsia" w:ascii="仿宋" w:hAnsi="仿宋" w:cs="仿宋" w:eastAsiaTheme="minorEastAsia"/>
          <w:color w:val="FF0000"/>
          <w:kern w:val="0"/>
          <w:sz w:val="30"/>
          <w:szCs w:val="30"/>
          <w:lang w:val="en-US" w:eastAsia="zh-CN" w:bidi="ar"/>
        </w:rPr>
      </w:pPr>
      <w:r>
        <w:rPr>
          <w:rFonts w:hint="eastAsia" w:asciiTheme="minorEastAsia" w:hAnsiTheme="minorEastAsia" w:eastAsiaTheme="minorEastAsia"/>
          <w:color w:val="FF0000"/>
          <w:sz w:val="30"/>
          <w:szCs w:val="30"/>
        </w:rPr>
        <w:t>备注：提供有效期内的证书复印件或影印件</w:t>
      </w:r>
      <w:r>
        <w:rPr>
          <w:rFonts w:hint="eastAsia" w:asciiTheme="minorEastAsia" w:hAnsiTheme="minorEastAsia" w:eastAsiaTheme="minorEastAsia"/>
          <w:color w:val="FF0000"/>
          <w:sz w:val="30"/>
          <w:szCs w:val="30"/>
          <w:lang w:eastAsia="zh-CN"/>
        </w:rPr>
        <w:t>；</w:t>
      </w:r>
      <w:r>
        <w:rPr>
          <w:rFonts w:hint="eastAsia" w:asciiTheme="minorEastAsia" w:hAnsiTheme="minorEastAsia" w:eastAsiaTheme="minorEastAsia"/>
          <w:color w:val="FF0000"/>
          <w:sz w:val="30"/>
          <w:szCs w:val="30"/>
        </w:rPr>
        <w:t>检测机构</w:t>
      </w:r>
      <w:r>
        <w:rPr>
          <w:rFonts w:hint="eastAsia" w:asciiTheme="minorEastAsia" w:hAnsiTheme="minorEastAsia" w:eastAsiaTheme="minorEastAsia"/>
          <w:color w:val="FF0000"/>
          <w:sz w:val="30"/>
          <w:szCs w:val="30"/>
          <w:lang w:eastAsia="zh-CN"/>
        </w:rPr>
        <w:t>、质量管理体系认证证书、</w:t>
      </w:r>
      <w:r>
        <w:rPr>
          <w:rFonts w:hint="eastAsia" w:asciiTheme="minorEastAsia" w:hAnsiTheme="minorEastAsia" w:eastAsiaTheme="minorEastAsia"/>
          <w:color w:val="FF0000"/>
          <w:sz w:val="30"/>
          <w:szCs w:val="30"/>
        </w:rPr>
        <w:t>环境管理体系认证证书</w:t>
      </w:r>
      <w:r>
        <w:rPr>
          <w:rFonts w:hint="eastAsia" w:asciiTheme="minorEastAsia" w:hAnsiTheme="minorEastAsia" w:eastAsiaTheme="minorEastAsia"/>
          <w:color w:val="FF0000"/>
          <w:sz w:val="30"/>
          <w:szCs w:val="30"/>
        </w:rPr>
        <w:fldChar w:fldCharType="begin"/>
      </w:r>
      <w:r>
        <w:rPr>
          <w:rFonts w:hint="eastAsia" w:asciiTheme="minorEastAsia" w:hAnsiTheme="minorEastAsia" w:eastAsiaTheme="minorEastAsia"/>
          <w:color w:val="FF0000"/>
          <w:sz w:val="30"/>
          <w:szCs w:val="30"/>
        </w:rPr>
        <w:instrText xml:space="preserve"> HYPERLINK "http://www.cnca.gov.cn/" \h </w:instrText>
      </w:r>
      <w:r>
        <w:rPr>
          <w:rFonts w:hint="eastAsia" w:asciiTheme="minorEastAsia" w:hAnsiTheme="minorEastAsia" w:eastAsiaTheme="minorEastAsia"/>
          <w:color w:val="FF0000"/>
          <w:sz w:val="30"/>
          <w:szCs w:val="30"/>
        </w:rPr>
        <w:fldChar w:fldCharType="separate"/>
      </w:r>
      <w:r>
        <w:rPr>
          <w:rFonts w:hint="eastAsia" w:asciiTheme="minorEastAsia" w:hAnsiTheme="minorEastAsia" w:eastAsiaTheme="minorEastAsia"/>
          <w:color w:val="FF0000"/>
          <w:sz w:val="30"/>
          <w:szCs w:val="30"/>
          <w:lang w:val="en-US" w:eastAsia="zh-CN"/>
        </w:rPr>
        <w:t>均</w:t>
      </w:r>
      <w:r>
        <w:rPr>
          <w:rFonts w:hint="eastAsia" w:asciiTheme="minorEastAsia" w:hAnsiTheme="minorEastAsia" w:eastAsiaTheme="minorEastAsia"/>
          <w:color w:val="FF0000"/>
          <w:sz w:val="30"/>
          <w:szCs w:val="30"/>
        </w:rPr>
        <w:t xml:space="preserve">需同时提供认监委官网（http://www.cnca.gov.cn/） </w:t>
      </w:r>
      <w:r>
        <w:rPr>
          <w:rFonts w:hint="eastAsia" w:asciiTheme="minorEastAsia" w:hAnsiTheme="minorEastAsia" w:eastAsiaTheme="minorEastAsia"/>
          <w:color w:val="FF0000"/>
          <w:sz w:val="30"/>
          <w:szCs w:val="30"/>
        </w:rPr>
        <w:fldChar w:fldCharType="end"/>
      </w:r>
      <w:r>
        <w:rPr>
          <w:rFonts w:hint="eastAsia" w:asciiTheme="minorEastAsia" w:hAnsiTheme="minorEastAsia" w:eastAsiaTheme="minorEastAsia"/>
          <w:color w:val="FF0000"/>
          <w:sz w:val="30"/>
          <w:szCs w:val="30"/>
        </w:rPr>
        <w:t>查询截图</w:t>
      </w:r>
      <w:r>
        <w:rPr>
          <w:rFonts w:hint="eastAsia" w:asciiTheme="minorEastAsia" w:hAnsiTheme="minorEastAsia"/>
          <w:color w:val="FF0000"/>
          <w:sz w:val="30"/>
          <w:szCs w:val="30"/>
          <w:lang w:eastAsia="zh-CN"/>
        </w:rPr>
        <w:t>。</w:t>
      </w:r>
    </w:p>
    <w:p>
      <w:pPr>
        <w:numPr>
          <w:ilvl w:val="0"/>
          <w:numId w:val="0"/>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2.投标人业绩：</w:t>
      </w:r>
    </w:p>
    <w:p>
      <w:pPr>
        <w:spacing w:line="560" w:lineRule="exact"/>
        <w:ind w:firstLine="600" w:firstLineChars="200"/>
        <w:rPr>
          <w:rFonts w:hint="eastAsia" w:ascii="仿宋" w:hAnsi="仿宋" w:eastAsia="仿宋" w:cs="方正仿宋_GB2312"/>
          <w:sz w:val="30"/>
          <w:szCs w:val="30"/>
          <w:lang w:val="en-US" w:eastAsia="zh-CN"/>
        </w:rPr>
      </w:pPr>
      <w:r>
        <w:rPr>
          <w:rFonts w:hint="eastAsia" w:ascii="仿宋" w:hAnsi="仿宋" w:eastAsia="仿宋" w:cs="方正仿宋_GB2312"/>
          <w:sz w:val="30"/>
          <w:szCs w:val="30"/>
        </w:rPr>
        <w:t>自2021年1月1日以来(以合同签订时间为准)投标人具有业主单位综合考评满意</w:t>
      </w:r>
      <w:r>
        <w:rPr>
          <w:rFonts w:hint="eastAsia" w:ascii="仿宋" w:hAnsi="仿宋" w:eastAsia="仿宋" w:cs="方正仿宋_GB2312"/>
          <w:color w:val="FF0000"/>
          <w:sz w:val="30"/>
          <w:szCs w:val="30"/>
          <w:lang w:eastAsia="zh-CN"/>
        </w:rPr>
        <w:t>（</w:t>
      </w:r>
      <w:r>
        <w:rPr>
          <w:rFonts w:hint="eastAsia" w:ascii="仿宋" w:hAnsi="仿宋" w:eastAsia="仿宋" w:cs="方正仿宋_GB2312"/>
          <w:color w:val="FF0000"/>
          <w:sz w:val="30"/>
          <w:szCs w:val="30"/>
          <w:lang w:val="en-US" w:eastAsia="zh-CN"/>
        </w:rPr>
        <w:t>或优</w:t>
      </w:r>
      <w:r>
        <w:rPr>
          <w:rFonts w:hint="eastAsia" w:ascii="仿宋" w:hAnsi="仿宋" w:eastAsia="仿宋" w:cs="方正仿宋_GB2312"/>
          <w:color w:val="FF0000"/>
          <w:sz w:val="30"/>
          <w:szCs w:val="30"/>
          <w:lang w:eastAsia="zh-CN"/>
        </w:rPr>
        <w:t>）</w:t>
      </w:r>
      <w:r>
        <w:rPr>
          <w:rFonts w:hint="eastAsia" w:ascii="仿宋" w:hAnsi="仿宋" w:eastAsia="仿宋" w:cs="方正仿宋_GB2312"/>
          <w:sz w:val="30"/>
          <w:szCs w:val="30"/>
        </w:rPr>
        <w:t>的业绩：</w:t>
      </w:r>
      <w:r>
        <w:rPr>
          <w:rFonts w:hint="eastAsia" w:ascii="仿宋" w:hAnsi="仿宋" w:eastAsia="仿宋" w:cs="方正仿宋_GB2312"/>
          <w:sz w:val="30"/>
          <w:szCs w:val="30"/>
          <w:u w:val="single"/>
          <w:lang w:val="en-US" w:eastAsia="zh-CN"/>
        </w:rPr>
        <w:t xml:space="preserve">       </w:t>
      </w:r>
      <w:r>
        <w:rPr>
          <w:rFonts w:hint="eastAsia" w:ascii="仿宋" w:hAnsi="仿宋" w:eastAsia="仿宋" w:cs="方正仿宋_GB2312"/>
          <w:sz w:val="30"/>
          <w:szCs w:val="30"/>
          <w:lang w:val="en-US" w:eastAsia="zh-CN"/>
        </w:rPr>
        <w:t>项</w:t>
      </w:r>
      <w:r>
        <w:rPr>
          <w:rFonts w:hint="eastAsia" w:ascii="仿宋" w:hAnsi="仿宋" w:eastAsia="仿宋" w:cs="方正仿宋_GB2312"/>
          <w:color w:val="FF0000"/>
          <w:sz w:val="30"/>
          <w:szCs w:val="30"/>
          <w:lang w:val="en-US" w:eastAsia="zh-CN"/>
        </w:rPr>
        <w:t>（应不少于</w:t>
      </w:r>
      <w:r>
        <w:rPr>
          <w:rFonts w:hint="default" w:ascii="仿宋" w:hAnsi="仿宋" w:eastAsia="仿宋" w:cs="方正仿宋_GB2312"/>
          <w:color w:val="FF0000"/>
          <w:sz w:val="30"/>
          <w:szCs w:val="30"/>
          <w:lang w:eastAsia="zh-CN"/>
        </w:rPr>
        <w:t>3</w:t>
      </w:r>
      <w:bookmarkStart w:id="0" w:name="_GoBack"/>
      <w:bookmarkEnd w:id="0"/>
      <w:r>
        <w:rPr>
          <w:rFonts w:hint="eastAsia" w:ascii="仿宋" w:hAnsi="仿宋" w:eastAsia="仿宋" w:cs="方正仿宋_GB2312"/>
          <w:color w:val="FF0000"/>
          <w:sz w:val="30"/>
          <w:szCs w:val="30"/>
          <w:lang w:val="en-US" w:eastAsia="zh-CN"/>
        </w:rPr>
        <w:t>项）</w:t>
      </w:r>
      <w:r>
        <w:rPr>
          <w:rFonts w:hint="eastAsia" w:ascii="仿宋" w:hAnsi="仿宋" w:eastAsia="仿宋" w:cs="方正仿宋_GB2312"/>
          <w:sz w:val="30"/>
          <w:szCs w:val="30"/>
          <w:lang w:val="en-US" w:eastAsia="zh-CN"/>
        </w:rPr>
        <w:t>。</w:t>
      </w:r>
    </w:p>
    <w:p>
      <w:pPr>
        <w:numPr>
          <w:ilvl w:val="0"/>
          <w:numId w:val="0"/>
        </w:numPr>
        <w:ind w:firstLine="600" w:firstLineChars="200"/>
        <w:rPr>
          <w:rFonts w:hint="eastAsia" w:ascii="仿宋" w:hAnsi="仿宋" w:eastAsia="仿宋" w:cs="仿宋"/>
          <w:color w:val="FF0000"/>
          <w:kern w:val="0"/>
          <w:sz w:val="30"/>
          <w:szCs w:val="30"/>
          <w:lang w:val="en-US" w:eastAsia="zh-CN" w:bidi="ar"/>
        </w:rPr>
      </w:pPr>
      <w:r>
        <w:rPr>
          <w:rFonts w:hint="eastAsia" w:ascii="仿宋" w:hAnsi="仿宋" w:eastAsia="仿宋" w:cs="仿宋"/>
          <w:color w:val="FF0000"/>
          <w:kern w:val="0"/>
          <w:sz w:val="30"/>
          <w:szCs w:val="30"/>
          <w:lang w:val="en-US" w:eastAsia="zh-CN" w:bidi="ar"/>
        </w:rPr>
        <w:t>注：1.同一单位业绩只计算一次。</w:t>
      </w:r>
    </w:p>
    <w:p>
      <w:pPr>
        <w:numPr>
          <w:ilvl w:val="0"/>
          <w:numId w:val="0"/>
        </w:numPr>
        <w:ind w:firstLine="1200" w:firstLineChars="400"/>
        <w:rPr>
          <w:rFonts w:hint="eastAsia" w:ascii="仿宋" w:hAnsi="仿宋" w:eastAsia="仿宋" w:cs="仿宋"/>
          <w:color w:val="FF0000"/>
          <w:kern w:val="0"/>
          <w:sz w:val="30"/>
          <w:szCs w:val="30"/>
          <w:lang w:val="en-US" w:eastAsia="zh-CN" w:bidi="ar"/>
        </w:rPr>
      </w:pPr>
      <w:r>
        <w:rPr>
          <w:rFonts w:hint="eastAsia" w:ascii="仿宋" w:hAnsi="仿宋" w:eastAsia="仿宋" w:cs="仿宋"/>
          <w:color w:val="FF0000"/>
          <w:kern w:val="0"/>
          <w:sz w:val="30"/>
          <w:szCs w:val="30"/>
          <w:lang w:val="en-US" w:eastAsia="zh-CN" w:bidi="ar"/>
        </w:rPr>
        <w:t>2.提供合同扫描件，合同需体现评审关键信息（签订时间、合同标的等）。</w:t>
      </w:r>
    </w:p>
    <w:p>
      <w:pPr>
        <w:numPr>
          <w:ilvl w:val="0"/>
          <w:numId w:val="0"/>
        </w:numPr>
        <w:ind w:firstLine="1200" w:firstLineChars="400"/>
        <w:rPr>
          <w:rFonts w:hint="eastAsia" w:ascii="仿宋" w:hAnsi="仿宋" w:eastAsia="仿宋" w:cs="仿宋"/>
          <w:color w:val="FF0000"/>
          <w:kern w:val="0"/>
          <w:sz w:val="30"/>
          <w:szCs w:val="30"/>
          <w:lang w:val="en-US" w:eastAsia="zh-CN" w:bidi="ar"/>
        </w:rPr>
      </w:pPr>
      <w:r>
        <w:rPr>
          <w:rFonts w:hint="eastAsia" w:ascii="仿宋" w:hAnsi="仿宋" w:eastAsia="仿宋" w:cs="仿宋"/>
          <w:color w:val="FF0000"/>
          <w:kern w:val="0"/>
          <w:sz w:val="30"/>
          <w:szCs w:val="30"/>
          <w:lang w:val="en-US" w:eastAsia="zh-CN" w:bidi="ar"/>
        </w:rPr>
        <w:t>3.提供业主满意度调查表或业主评价证明材料（须有业主方公章）。</w:t>
      </w:r>
    </w:p>
    <w:p>
      <w:pPr>
        <w:numPr>
          <w:ilvl w:val="0"/>
          <w:numId w:val="0"/>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3.人员配备及服务要求</w:t>
      </w:r>
    </w:p>
    <w:p>
      <w:pPr>
        <w:adjustRightInd w:val="0"/>
        <w:snapToGrid w:val="0"/>
        <w:spacing w:line="560" w:lineRule="exact"/>
        <w:ind w:firstLine="600" w:firstLineChars="200"/>
        <w:rPr>
          <w:rFonts w:hint="eastAsia" w:ascii="宋体" w:hAnsi="宋体" w:eastAsia="宋体" w:cs="宋体"/>
          <w:sz w:val="24"/>
          <w:szCs w:val="24"/>
        </w:rPr>
      </w:pPr>
      <w:r>
        <w:rPr>
          <w:rFonts w:hint="eastAsia" w:ascii="仿宋" w:hAnsi="仿宋" w:eastAsia="仿宋" w:cs="方正仿宋_GB2312"/>
          <w:sz w:val="30"/>
          <w:szCs w:val="30"/>
        </w:rPr>
        <w:t>投标人根据必须为本项目配备相关专业人员</w:t>
      </w:r>
      <w:r>
        <w:rPr>
          <w:rFonts w:hint="eastAsia" w:ascii="仿宋" w:hAnsi="仿宋" w:eastAsia="仿宋" w:cs="方正仿宋_GB2312"/>
          <w:b/>
          <w:bCs/>
          <w:sz w:val="30"/>
          <w:szCs w:val="30"/>
        </w:rPr>
        <w:t>（基本配备人员不少于</w:t>
      </w:r>
      <w:r>
        <w:rPr>
          <w:rFonts w:hint="eastAsia" w:ascii="仿宋" w:hAnsi="仿宋" w:eastAsia="仿宋" w:cs="方正仿宋_GB2312"/>
          <w:b/>
          <w:bCs/>
          <w:sz w:val="30"/>
          <w:szCs w:val="30"/>
          <w:u w:val="single"/>
        </w:rPr>
        <w:t xml:space="preserve">   </w:t>
      </w:r>
      <w:r>
        <w:rPr>
          <w:rFonts w:hint="eastAsia" w:ascii="仿宋" w:hAnsi="仿宋" w:eastAsia="仿宋" w:cs="方正仿宋_GB2312"/>
          <w:b/>
          <w:bCs/>
          <w:sz w:val="30"/>
          <w:szCs w:val="30"/>
        </w:rPr>
        <w:t>人）：</w:t>
      </w:r>
      <w:r>
        <w:rPr>
          <w:rFonts w:hint="eastAsia" w:ascii="仿宋" w:hAnsi="仿宋" w:eastAsia="仿宋" w:cs="仿宋"/>
          <w:b/>
          <w:bCs/>
          <w:sz w:val="30"/>
          <w:szCs w:val="30"/>
        </w:rPr>
        <w:t>【请</w:t>
      </w:r>
      <w:r>
        <w:rPr>
          <w:rFonts w:hint="eastAsia" w:ascii="仿宋" w:hAnsi="仿宋" w:eastAsia="仿宋" w:cs="仿宋"/>
          <w:b/>
          <w:bCs/>
          <w:sz w:val="30"/>
          <w:szCs w:val="30"/>
          <w:lang w:val="en-US" w:eastAsia="zh-CN"/>
        </w:rPr>
        <w:t>供应商</w:t>
      </w:r>
      <w:r>
        <w:rPr>
          <w:rFonts w:hint="eastAsia" w:ascii="仿宋" w:hAnsi="仿宋" w:eastAsia="仿宋" w:cs="仿宋"/>
          <w:b/>
          <w:bCs/>
          <w:sz w:val="30"/>
          <w:szCs w:val="30"/>
        </w:rPr>
        <w:t>单位填写人员配备合理化建议】</w:t>
      </w:r>
    </w:p>
    <w:p>
      <w:pPr>
        <w:adjustRightInd w:val="0"/>
        <w:snapToGrid w:val="0"/>
        <w:spacing w:line="560" w:lineRule="exact"/>
        <w:ind w:left="298" w:leftChars="142" w:firstLine="300" w:firstLineChars="100"/>
        <w:rPr>
          <w:rFonts w:hint="default" w:ascii="仿宋" w:hAnsi="仿宋" w:eastAsia="仿宋" w:cs="方正仿宋_GB2312"/>
          <w:color w:val="FF0000"/>
          <w:sz w:val="30"/>
          <w:szCs w:val="30"/>
          <w:lang w:val="en-US" w:eastAsia="zh-CN"/>
        </w:rPr>
      </w:pPr>
      <w:r>
        <w:rPr>
          <w:rFonts w:hint="eastAsia" w:ascii="仿宋" w:hAnsi="仿宋" w:eastAsia="仿宋" w:cs="方正仿宋_GB2312"/>
          <w:color w:val="FF0000"/>
          <w:sz w:val="30"/>
          <w:szCs w:val="30"/>
        </w:rPr>
        <w:t>项目管理人员</w:t>
      </w:r>
      <w:r>
        <w:rPr>
          <w:rFonts w:hint="eastAsia" w:ascii="仿宋" w:hAnsi="仿宋" w:eastAsia="仿宋" w:cs="方正仿宋_GB2312"/>
          <w:color w:val="FF0000"/>
          <w:sz w:val="30"/>
          <w:szCs w:val="30"/>
          <w:lang w:val="en-US" w:eastAsia="zh-CN"/>
        </w:rPr>
        <w:t>至少1人</w:t>
      </w:r>
      <w:r>
        <w:rPr>
          <w:rFonts w:hint="eastAsia" w:ascii="仿宋" w:hAnsi="仿宋" w:eastAsia="仿宋" w:cs="方正仿宋_GB2312"/>
          <w:color w:val="FF0000"/>
          <w:sz w:val="30"/>
          <w:szCs w:val="30"/>
        </w:rPr>
        <w:t>具有《特种设备安全管理</w:t>
      </w:r>
      <w:r>
        <w:rPr>
          <w:rFonts w:hint="eastAsia" w:ascii="仿宋" w:hAnsi="仿宋" w:eastAsia="仿宋" w:cs="方正仿宋_GB2312"/>
          <w:color w:val="FF0000"/>
          <w:sz w:val="30"/>
          <w:szCs w:val="30"/>
          <w:lang w:val="en-US" w:eastAsia="zh-CN"/>
        </w:rPr>
        <w:t>证</w:t>
      </w:r>
      <w:r>
        <w:rPr>
          <w:rFonts w:hint="eastAsia" w:ascii="仿宋" w:hAnsi="仿宋" w:eastAsia="仿宋" w:cs="方正仿宋_GB2312"/>
          <w:color w:val="FF0000"/>
          <w:sz w:val="30"/>
          <w:szCs w:val="30"/>
        </w:rPr>
        <w:t>》</w:t>
      </w:r>
      <w:r>
        <w:rPr>
          <w:rFonts w:hint="eastAsia" w:ascii="仿宋" w:hAnsi="仿宋" w:eastAsia="仿宋" w:cs="方正仿宋_GB2312"/>
          <w:color w:val="FF0000"/>
          <w:sz w:val="30"/>
          <w:szCs w:val="30"/>
          <w:lang w:eastAsia="zh-CN"/>
        </w:rPr>
        <w:t>：</w:t>
      </w:r>
      <w:r>
        <w:rPr>
          <w:rFonts w:hint="eastAsia" w:ascii="仿宋" w:hAnsi="仿宋" w:eastAsia="仿宋" w:cs="方正仿宋_GB2312"/>
          <w:color w:val="FF0000"/>
          <w:sz w:val="30"/>
          <w:szCs w:val="30"/>
          <w:lang w:val="en-US" w:eastAsia="zh-CN"/>
        </w:rPr>
        <w:sym w:font="Wingdings" w:char="00A8"/>
      </w:r>
      <w:r>
        <w:rPr>
          <w:rFonts w:hint="eastAsia" w:ascii="仿宋" w:hAnsi="仿宋" w:eastAsia="仿宋" w:cs="方正仿宋_GB2312"/>
          <w:color w:val="FF0000"/>
          <w:sz w:val="30"/>
          <w:szCs w:val="30"/>
          <w:lang w:val="en-US" w:eastAsia="zh-CN"/>
        </w:rPr>
        <w:t xml:space="preserve">是 </w:t>
      </w:r>
      <w:r>
        <w:rPr>
          <w:rFonts w:hint="eastAsia" w:ascii="仿宋" w:hAnsi="仿宋" w:eastAsia="仿宋" w:cs="方正仿宋_GB2312"/>
          <w:color w:val="FF0000"/>
          <w:sz w:val="30"/>
          <w:szCs w:val="30"/>
          <w:lang w:val="en-US" w:eastAsia="zh-CN"/>
        </w:rPr>
        <w:sym w:font="Wingdings" w:char="00A8"/>
      </w:r>
      <w:r>
        <w:rPr>
          <w:rFonts w:hint="eastAsia" w:ascii="仿宋" w:hAnsi="仿宋" w:eastAsia="仿宋" w:cs="方正仿宋_GB2312"/>
          <w:color w:val="FF0000"/>
          <w:sz w:val="30"/>
          <w:szCs w:val="30"/>
          <w:lang w:val="en-US" w:eastAsia="zh-CN"/>
        </w:rPr>
        <w:t>否。</w:t>
      </w:r>
      <w:r>
        <w:rPr>
          <w:rFonts w:hint="eastAsia" w:ascii="仿宋" w:hAnsi="仿宋" w:eastAsia="仿宋" w:cs="仿宋"/>
          <w:color w:val="FF0000"/>
          <w:kern w:val="0"/>
          <w:sz w:val="30"/>
          <w:szCs w:val="30"/>
          <w:lang w:val="en-US" w:eastAsia="zh-CN" w:bidi="ar"/>
        </w:rPr>
        <w:t>（需要在方框里画√）</w:t>
      </w:r>
    </w:p>
    <w:tbl>
      <w:tblPr>
        <w:tblStyle w:val="5"/>
        <w:tblW w:w="5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741"/>
        <w:gridCol w:w="2532"/>
      </w:tblGrid>
      <w:tr>
        <w:trPr>
          <w:trHeight w:val="948" w:hRule="atLeast"/>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b/>
                <w:bCs/>
                <w:sz w:val="30"/>
                <w:szCs w:val="30"/>
                <w:lang w:val="zh-CN"/>
              </w:rPr>
            </w:pPr>
            <w:r>
              <w:rPr>
                <w:rFonts w:hint="eastAsia" w:ascii="仿宋" w:hAnsi="仿宋" w:eastAsia="仿宋" w:cs="方正仿宋_GB2312"/>
                <w:b/>
                <w:bCs/>
                <w:sz w:val="30"/>
                <w:szCs w:val="30"/>
                <w:lang w:val="zh-CN"/>
              </w:rPr>
              <w:t>序号</w:t>
            </w:r>
          </w:p>
        </w:tc>
        <w:tc>
          <w:tcPr>
            <w:tcW w:w="1741" w:type="dxa"/>
            <w:noWrap w:val="0"/>
            <w:vAlign w:val="center"/>
          </w:tcPr>
          <w:p>
            <w:pPr>
              <w:adjustRightInd w:val="0"/>
              <w:snapToGrid w:val="0"/>
              <w:spacing w:line="560" w:lineRule="exact"/>
              <w:jc w:val="center"/>
              <w:rPr>
                <w:rFonts w:hint="eastAsia" w:ascii="仿宋" w:hAnsi="仿宋" w:eastAsia="仿宋" w:cs="方正仿宋_GB2312"/>
                <w:b/>
                <w:bCs/>
                <w:sz w:val="30"/>
                <w:szCs w:val="30"/>
                <w:lang w:val="zh-CN"/>
              </w:rPr>
            </w:pPr>
            <w:r>
              <w:rPr>
                <w:rFonts w:hint="eastAsia" w:ascii="仿宋" w:hAnsi="仿宋" w:eastAsia="仿宋" w:cs="方正仿宋_GB2312"/>
                <w:b/>
                <w:bCs/>
                <w:sz w:val="30"/>
                <w:szCs w:val="30"/>
                <w:lang w:val="zh-CN"/>
              </w:rPr>
              <w:t>职务</w:t>
            </w:r>
          </w:p>
        </w:tc>
        <w:tc>
          <w:tcPr>
            <w:tcW w:w="2532" w:type="dxa"/>
            <w:noWrap w:val="0"/>
            <w:vAlign w:val="center"/>
          </w:tcPr>
          <w:p>
            <w:pPr>
              <w:adjustRightInd w:val="0"/>
              <w:snapToGrid w:val="0"/>
              <w:spacing w:line="560" w:lineRule="exact"/>
              <w:jc w:val="center"/>
              <w:rPr>
                <w:rFonts w:hint="eastAsia" w:ascii="仿宋" w:hAnsi="仿宋" w:eastAsia="仿宋" w:cs="方正仿宋_GB2312"/>
                <w:b/>
                <w:bCs/>
                <w:sz w:val="30"/>
                <w:szCs w:val="30"/>
                <w:lang w:val="zh-CN"/>
              </w:rPr>
            </w:pPr>
            <w:r>
              <w:rPr>
                <w:rFonts w:hint="eastAsia" w:ascii="仿宋" w:hAnsi="仿宋" w:eastAsia="仿宋" w:cs="方正仿宋_GB2312"/>
                <w:b/>
                <w:bCs/>
                <w:sz w:val="30"/>
                <w:szCs w:val="30"/>
                <w:lang w:val="zh-CN"/>
              </w:rPr>
              <w:t>基本配备人数</w:t>
            </w:r>
          </w:p>
        </w:tc>
      </w:tr>
      <w:tr>
        <w:trPr>
          <w:trHeight w:val="407" w:hRule="atLeast"/>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rPr>
            </w:pPr>
            <w:r>
              <w:rPr>
                <w:rFonts w:hint="eastAsia" w:ascii="仿宋" w:hAnsi="仿宋" w:eastAsia="仿宋" w:cs="方正仿宋_GB2312"/>
                <w:sz w:val="30"/>
                <w:szCs w:val="30"/>
              </w:rPr>
              <w:t>1</w:t>
            </w:r>
          </w:p>
        </w:tc>
        <w:tc>
          <w:tcPr>
            <w:tcW w:w="1741"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2532"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r>
        <w:trPr>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rPr>
            </w:pPr>
            <w:r>
              <w:rPr>
                <w:rFonts w:hint="eastAsia" w:ascii="仿宋" w:hAnsi="仿宋" w:eastAsia="仿宋" w:cs="方正仿宋_GB2312"/>
                <w:sz w:val="30"/>
                <w:szCs w:val="30"/>
              </w:rPr>
              <w:t>2</w:t>
            </w:r>
          </w:p>
        </w:tc>
        <w:tc>
          <w:tcPr>
            <w:tcW w:w="1741"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2532"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r>
        <w:trPr>
          <w:jc w:val="center"/>
        </w:trPr>
        <w:tc>
          <w:tcPr>
            <w:tcW w:w="1009" w:type="dxa"/>
            <w:noWrap w:val="0"/>
            <w:vAlign w:val="center"/>
          </w:tcPr>
          <w:p>
            <w:pPr>
              <w:adjustRightInd w:val="0"/>
              <w:snapToGrid w:val="0"/>
              <w:spacing w:line="560" w:lineRule="exact"/>
              <w:jc w:val="center"/>
              <w:rPr>
                <w:rFonts w:hint="eastAsia" w:ascii="仿宋" w:hAnsi="仿宋" w:eastAsia="仿宋" w:cs="方正仿宋_GB2312"/>
                <w:sz w:val="30"/>
                <w:szCs w:val="30"/>
                <w:lang w:val="en-US" w:eastAsia="zh-CN"/>
              </w:rPr>
            </w:pPr>
            <w:r>
              <w:rPr>
                <w:rFonts w:hint="eastAsia" w:ascii="仿宋" w:hAnsi="仿宋" w:eastAsia="仿宋" w:cs="方正仿宋_GB2312"/>
                <w:sz w:val="30"/>
                <w:szCs w:val="30"/>
                <w:lang w:val="en-US" w:eastAsia="zh-CN"/>
              </w:rPr>
              <w:t>3</w:t>
            </w:r>
          </w:p>
        </w:tc>
        <w:tc>
          <w:tcPr>
            <w:tcW w:w="1741" w:type="dxa"/>
            <w:noWrap w:val="0"/>
            <w:vAlign w:val="center"/>
          </w:tcPr>
          <w:p>
            <w:pPr>
              <w:adjustRightInd w:val="0"/>
              <w:snapToGrid w:val="0"/>
              <w:spacing w:line="560" w:lineRule="exact"/>
              <w:jc w:val="center"/>
              <w:rPr>
                <w:rFonts w:hint="eastAsia" w:ascii="仿宋" w:hAnsi="仿宋" w:eastAsia="仿宋" w:cs="方正仿宋_GB2312"/>
                <w:sz w:val="30"/>
                <w:szCs w:val="30"/>
                <w:lang w:val="zh-CN"/>
              </w:rPr>
            </w:pPr>
          </w:p>
        </w:tc>
        <w:tc>
          <w:tcPr>
            <w:tcW w:w="2532" w:type="dxa"/>
            <w:noWrap w:val="0"/>
            <w:vAlign w:val="center"/>
          </w:tcPr>
          <w:p>
            <w:pPr>
              <w:adjustRightInd w:val="0"/>
              <w:snapToGrid w:val="0"/>
              <w:spacing w:line="560" w:lineRule="exact"/>
              <w:jc w:val="center"/>
              <w:rPr>
                <w:rFonts w:hint="eastAsia" w:ascii="仿宋" w:hAnsi="仿宋" w:eastAsia="仿宋" w:cs="方正仿宋_GB2312"/>
                <w:sz w:val="30"/>
                <w:szCs w:val="30"/>
              </w:rPr>
            </w:pPr>
          </w:p>
        </w:tc>
      </w:tr>
    </w:tbl>
    <w:p>
      <w:pPr>
        <w:spacing w:line="560" w:lineRule="exact"/>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注：投标文件中须提供为本项目配备上述人员2024年1月1日以来，投标人为上述人员缴纳的任意连续3个月的社保证明材料（任意险种），否则作无效标处理。</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33" w:beforeAutospacing="0" w:after="0" w:afterAutospacing="0" w:line="440" w:lineRule="exact"/>
        <w:ind w:left="0" w:leftChars="0" w:right="0" w:rightChars="0" w:firstLine="600" w:firstLineChars="200"/>
        <w:textAlignment w:val="auto"/>
        <w:rPr>
          <w:rFonts w:hint="eastAsia" w:ascii="仿宋" w:hAnsi="仿宋" w:eastAsia="仿宋" w:cs="方正仿宋_GB2312"/>
          <w:kern w:val="2"/>
          <w:sz w:val="30"/>
          <w:szCs w:val="30"/>
          <w:lang w:val="en-US" w:eastAsia="zh-CN" w:bidi="ar-SA"/>
        </w:rPr>
      </w:pPr>
      <w:r>
        <w:rPr>
          <w:rFonts w:hint="eastAsia" w:ascii="仿宋" w:hAnsi="仿宋" w:eastAsia="仿宋" w:cs="方正仿宋_GB2312"/>
          <w:kern w:val="2"/>
          <w:sz w:val="30"/>
          <w:szCs w:val="30"/>
          <w:lang w:val="en-US" w:eastAsia="zh-CN" w:bidi="ar-SA"/>
        </w:rPr>
        <w:t>4.其他服务要求</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33" w:beforeAutospacing="0" w:after="0" w:afterAutospacing="0" w:line="440" w:lineRule="exact"/>
        <w:ind w:left="0" w:leftChars="0" w:right="0" w:rightChars="0" w:firstLine="393" w:firstLineChars="131"/>
        <w:textAlignment w:val="auto"/>
        <w:rPr>
          <w:rFonts w:hint="default" w:ascii="仿宋" w:hAnsi="仿宋" w:eastAsia="仿宋" w:cs="方正仿宋_GB2312"/>
          <w:kern w:val="2"/>
          <w:sz w:val="30"/>
          <w:szCs w:val="30"/>
          <w:lang w:val="en-US" w:eastAsia="zh-CN" w:bidi="ar-SA"/>
        </w:rPr>
      </w:pPr>
      <w:r>
        <w:rPr>
          <w:rFonts w:hint="eastAsia" w:ascii="仿宋" w:hAnsi="仿宋" w:eastAsia="仿宋" w:cs="方正仿宋_GB2312"/>
          <w:kern w:val="2"/>
          <w:sz w:val="30"/>
          <w:szCs w:val="30"/>
          <w:lang w:val="en-US" w:eastAsia="zh-CN" w:bidi="ar-SA"/>
        </w:rPr>
        <w:t>详细制定切实可行的货物质量控制、钢瓶日常管理、配送车辆、应急服务等方案：</w:t>
      </w:r>
      <w:r>
        <w:rPr>
          <w:rFonts w:hint="eastAsia" w:ascii="仿宋" w:hAnsi="仿宋" w:eastAsia="仿宋" w:cs="方正仿宋_GB2312"/>
          <w:kern w:val="2"/>
          <w:sz w:val="30"/>
          <w:szCs w:val="30"/>
          <w:lang w:val="en-US" w:eastAsia="zh-CN" w:bidi="ar-SA"/>
        </w:rPr>
        <w:sym w:font="Wingdings" w:char="00A8"/>
      </w:r>
      <w:r>
        <w:rPr>
          <w:rFonts w:hint="eastAsia" w:ascii="仿宋" w:hAnsi="仿宋" w:eastAsia="仿宋" w:cs="方正仿宋_GB2312"/>
          <w:kern w:val="2"/>
          <w:sz w:val="30"/>
          <w:szCs w:val="30"/>
          <w:lang w:val="en-US" w:eastAsia="zh-CN" w:bidi="ar-SA"/>
        </w:rPr>
        <w:t xml:space="preserve">有   </w:t>
      </w:r>
      <w:r>
        <w:rPr>
          <w:rFonts w:hint="eastAsia" w:ascii="仿宋" w:hAnsi="仿宋" w:eastAsia="仿宋" w:cs="方正仿宋_GB2312"/>
          <w:kern w:val="2"/>
          <w:sz w:val="30"/>
          <w:szCs w:val="30"/>
          <w:lang w:val="en-US" w:eastAsia="zh-CN" w:bidi="ar-SA"/>
        </w:rPr>
        <w:sym w:font="Wingdings" w:char="00A8"/>
      </w:r>
      <w:r>
        <w:rPr>
          <w:rFonts w:hint="eastAsia" w:ascii="仿宋" w:hAnsi="仿宋" w:eastAsia="仿宋" w:cs="方正仿宋_GB2312"/>
          <w:kern w:val="2"/>
          <w:sz w:val="30"/>
          <w:szCs w:val="30"/>
          <w:lang w:val="en-US" w:eastAsia="zh-CN" w:bidi="ar-SA"/>
        </w:rPr>
        <w:t>无。</w:t>
      </w:r>
      <w:r>
        <w:rPr>
          <w:rFonts w:hint="eastAsia" w:ascii="仿宋" w:hAnsi="仿宋" w:eastAsia="仿宋" w:cs="仿宋"/>
          <w:color w:val="FF0000"/>
          <w:kern w:val="0"/>
          <w:sz w:val="30"/>
          <w:szCs w:val="30"/>
          <w:lang w:val="en-US" w:eastAsia="zh-CN" w:bidi="ar"/>
        </w:rPr>
        <w:t>（需要在方框里画√）</w:t>
      </w:r>
    </w:p>
    <w:p>
      <w:pPr>
        <w:numPr>
          <w:ilvl w:val="0"/>
          <w:numId w:val="1"/>
        </w:numPr>
        <w:ind w:firstLine="602" w:firstLineChars="200"/>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其他方面的建议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简标宋">
    <w:altName w:val="汉仪书宋二KW"/>
    <w:panose1 w:val="00000000000000000000"/>
    <w:charset w:val="86"/>
    <w:family w:val="auto"/>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14A93"/>
    <w:multiLevelType w:val="singleLevel"/>
    <w:tmpl w:val="93A14A9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mM0Y2YzNWJhNGE3MmZmNDY4MmYzOWQwY2NiMTEifQ=="/>
  </w:docVars>
  <w:rsids>
    <w:rsidRoot w:val="00000000"/>
    <w:rsid w:val="150F1FBF"/>
    <w:rsid w:val="1B2D5284"/>
    <w:rsid w:val="2C6B3775"/>
    <w:rsid w:val="3C870D34"/>
    <w:rsid w:val="55185B92"/>
    <w:rsid w:val="578131CF"/>
    <w:rsid w:val="EDFFE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微软简标宋" w:hAnsi="微软简标宋"/>
      <w:color w:val="000000"/>
      <w:sz w:val="24"/>
    </w:r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qFormat/>
    <w:uiPriority w:val="0"/>
    <w:pPr>
      <w:ind w:left="420" w:firstLine="420"/>
    </w:pPr>
  </w:style>
  <w:style w:type="paragraph" w:customStyle="1" w:styleId="7">
    <w:name w:val="小标题"/>
    <w:basedOn w:val="1"/>
    <w:qFormat/>
    <w:uiPriority w:val="0"/>
    <w:pPr>
      <w:spacing w:line="560" w:lineRule="exact"/>
      <w:jc w:val="left"/>
    </w:pPr>
    <w:rPr>
      <w:rFonts w:ascii="仿宋_GB2312" w:hAnsi="仿宋_GB2312" w:eastAsia="仿宋_GB2312" w:cs="仿宋_GB2312"/>
      <w:sz w:val="28"/>
      <w:szCs w:val="28"/>
    </w:rPr>
  </w:style>
  <w:style w:type="paragraph" w:customStyle="1" w:styleId="8">
    <w:name w:val="xl31"/>
    <w:basedOn w:val="1"/>
    <w:qFormat/>
    <w:uiPriority w:val="0"/>
    <w:pPr>
      <w:widowControl/>
      <w:spacing w:before="100" w:beforeAutospacing="1" w:after="100" w:afterAutospacing="1"/>
      <w:jc w:val="center"/>
    </w:pPr>
    <w:rPr>
      <w:b/>
      <w:bCs/>
      <w:kern w:val="0"/>
      <w:sz w:val="28"/>
      <w:szCs w:val="2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2023-01-03T12:48:00Z</dcterms:created>
  <dc:creator>1</dc:creator>
  <cp:lastModifiedBy>我偏不喝可乐</cp:lastModifiedBy>
  <dcterms:modified xsi:type="dcterms:W3CDTF">2024-07-25T10:29:26Z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893FE7CAD2654848B3CDB09016E64106_13</vt:lpwstr>
  </property>
</Properties>
</file>