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15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BA6CB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0ACCF1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 w14:paraId="4334C8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学术年会选题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范围</w:t>
      </w:r>
    </w:p>
    <w:p w14:paraId="4DC45F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0F11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学术年会大会拟于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月在合肥举行，由省社科联主办；设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个专场，分别由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铜陵学院、</w:t>
      </w:r>
      <w:r>
        <w:rPr>
          <w:rFonts w:hint="eastAsia" w:ascii="仿宋" w:hAnsi="仿宋" w:eastAsia="仿宋" w:cs="仿宋"/>
          <w:sz w:val="32"/>
          <w:szCs w:val="32"/>
        </w:rPr>
        <w:t>安徽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中医药</w:t>
      </w: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和中国科学技术大学</w:t>
      </w:r>
      <w:r>
        <w:rPr>
          <w:rFonts w:hint="eastAsia" w:ascii="仿宋" w:hAnsi="仿宋" w:eastAsia="仿宋" w:cs="仿宋"/>
          <w:sz w:val="32"/>
          <w:szCs w:val="32"/>
        </w:rPr>
        <w:t>承办，拟于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月在承办单位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所在地</w:t>
      </w:r>
      <w:r>
        <w:rPr>
          <w:rFonts w:hint="eastAsia" w:ascii="仿宋" w:hAnsi="仿宋" w:eastAsia="仿宋" w:cs="仿宋"/>
          <w:sz w:val="32"/>
          <w:szCs w:val="32"/>
        </w:rPr>
        <w:t>举办。年会专场选题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供参考。</w:t>
      </w:r>
    </w:p>
    <w:p w14:paraId="2305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</w:t>
      </w:r>
      <w:r>
        <w:rPr>
          <w:rFonts w:hint="eastAsia" w:ascii="楷体" w:hAnsi="楷体" w:eastAsia="楷体" w:cs="楷体"/>
          <w:w w:val="100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</w:rPr>
        <w:t>专场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：坚持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val="en-US" w:eastAsia="zh-CN"/>
        </w:rPr>
        <w:t>“两个结合”，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构建中国特色、安徽特点的哲学社会科学</w:t>
      </w:r>
    </w:p>
    <w:p w14:paraId="0180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马克思主义理论</w:t>
      </w:r>
      <w:r>
        <w:rPr>
          <w:rFonts w:hint="eastAsia" w:ascii="仿宋" w:hAnsi="仿宋" w:eastAsia="仿宋" w:cs="方正黑体_GBK"/>
          <w:bCs/>
          <w:sz w:val="32"/>
          <w:szCs w:val="32"/>
        </w:rPr>
        <w:t>政治法律哲学社会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党史</w:t>
      </w:r>
      <w:r>
        <w:rPr>
          <w:rFonts w:hint="eastAsia" w:ascii="仿宋" w:hAnsi="仿宋" w:eastAsia="仿宋" w:cs="方正黑体_GBK"/>
          <w:bCs/>
          <w:sz w:val="32"/>
          <w:szCs w:val="32"/>
        </w:rPr>
        <w:t>党建等学科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280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加强对马克思主义基本理论尤其是中国化时代化马克思主义的研究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阐释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加强对“两个结合”的研究和把握，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贯彻落实构建中国哲学社会科学自主知识体系行动纲要，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主动参与新时代马克思主义理论研究和建设工程，紧紧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围绕习近平新时代中国特色社会主义思想的内在逻辑、科学体系和实践价值，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聚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“毫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不放松坚持党的领导、加强党的建设”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十五五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时期安徽高质量发展战略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推进深层次改革和高水平开放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”“探索推广全过程人民民主基层实践”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“安徽推动首创性、差异化改革实践研究”“安徽着力构建城乡融合发展新格局”“统筹高质量发展和高水平安全”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等重大课题，以实施哲学社会科学创新工程为引领，打造社科领域改革的“安徽样板”，加快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构建中国特色、安徽特点的哲学社会科学，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在不断提升服务能力中彰显价值追求。</w:t>
      </w:r>
    </w:p>
    <w:p w14:paraId="5F05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阚逸群；邮箱：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2025xsnhzw@hfnu.edu.cn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13721110166。                            </w:t>
      </w:r>
    </w:p>
    <w:p w14:paraId="2D66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067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第二专场：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聚力“两新”融合，因地制宜发展新质生产力</w:t>
      </w:r>
    </w:p>
    <w:p w14:paraId="3A1D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（经济管理生态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方正黑体_GBK"/>
          <w:bCs/>
          <w:sz w:val="32"/>
          <w:szCs w:val="32"/>
        </w:rPr>
        <w:t xml:space="preserve">等学科 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铜陵学院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56E46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深入学习贯彻习近平经济思想、习近平生态文明思想，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“中国式现代化”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“新质生产力”“人文经济学”等重大概念、原创性思想观点、原理性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2"/>
          <w:szCs w:val="32"/>
          <w:shd w:val="clear" w:color="auto" w:fill="auto"/>
          <w:lang w:val="en-US" w:eastAsia="zh-CN"/>
        </w:rPr>
        <w:t>理论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成果开展学理性研究，突出科技创新和产业创新深度融合，聚焦“中国式现代化的安徽实践”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“发挥多重国家发展战略叠加优势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”“加快打造‘三地一区’”“安徽‘三个往前赶’”“人工智能”“坚定不移下好创新先手棋”“推动城市高质量发展”“加快建设绿色江淮美好家园”等重大课题，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立足全面建设美好安徽的生动实践，坚持以重大问题、重大战略、重大决策为研究方向，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从省域视角、用鲜活案例阐释党的创新理论的真理力量、实践伟力，力争为安徽高质量发展、跨越式发展量身打造一批实用之策和可行之方。</w:t>
      </w:r>
    </w:p>
    <w:p w14:paraId="477B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郝梅梅；邮箱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350060497@qq.com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13395622522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7608F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B9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93CC0C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099131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478E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第三专场：推进文旅融合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，赋能文化“三业”高质量发展</w:t>
      </w:r>
    </w:p>
    <w:p w14:paraId="60BF91F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（历史文化文学艺术等学科  安徽中医药大学承办）</w:t>
      </w:r>
    </w:p>
    <w:p w14:paraId="77FD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深化习近平文化思想的安徽实践研究，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谋划“十五五”时期安徽文化高质量发展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加强徽州文化、长江文化、淮河文化、大运河文化及黄梅戏文化等区域文化研究，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聚焦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“加快建设繁荣兴盛的文化强省”“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推进文化领域深层次改革路径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”“构建现代文化产业体系和市场体系”“推动文化与旅游、科技融合发展”“推动安徽文旅产业成为支柱性产业”“安徽全域旅游”“提升安徽文化影响力软实力”“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打响安徽文化品牌、推动安徽文化走向世界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”等重大课题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，紧密结合</w:t>
      </w:r>
      <w:r>
        <w:rPr>
          <w:rFonts w:hint="eastAsia" w:ascii="仿宋" w:hAnsi="仿宋" w:eastAsia="仿宋" w:cs="方正黑体_GBK"/>
          <w:bCs/>
          <w:sz w:val="32"/>
          <w:szCs w:val="32"/>
        </w:rPr>
        <w:t>安徽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文化改革发展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实际，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推出高质量研究成果，赋能安徽文化事业、文化产业、文旅行业高质量发展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。</w:t>
      </w:r>
    </w:p>
    <w:p w14:paraId="690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</w:pPr>
      <w:r>
        <w:rPr>
          <w:rFonts w:hint="eastAsia" w:ascii="仿宋" w:hAnsi="仿宋" w:eastAsia="仿宋" w:cs="方正仿宋_GBK"/>
          <w:sz w:val="32"/>
          <w:szCs w:val="32"/>
        </w:rPr>
        <w:t>联系人：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杨硕鹏</w:t>
      </w:r>
      <w:r>
        <w:rPr>
          <w:rFonts w:hint="eastAsia" w:ascii="仿宋" w:hAnsi="仿宋" w:eastAsia="仿宋" w:cs="方正仿宋_GBK"/>
          <w:sz w:val="32"/>
          <w:szCs w:val="32"/>
        </w:rPr>
        <w:t>；邮箱：</w:t>
      </w:r>
      <w:r>
        <w:rPr>
          <w:rFonts w:hint="eastAsia" w:ascii="仿宋" w:hAnsi="仿宋" w:eastAsia="仿宋" w:cs="方正仿宋_GBK"/>
          <w:sz w:val="32"/>
          <w:szCs w:val="32"/>
        </w:rPr>
        <w:fldChar w:fldCharType="begin"/>
      </w:r>
      <w:r>
        <w:rPr>
          <w:rFonts w:hint="eastAsia" w:ascii="仿宋" w:hAnsi="仿宋" w:eastAsia="仿宋" w:cs="方正仿宋_GBK"/>
          <w:sz w:val="32"/>
          <w:szCs w:val="32"/>
        </w:rPr>
        <w:instrText xml:space="preserve"> HYPERLINK "mailto:ackycxsjl@163.com。" </w:instrText>
      </w:r>
      <w:r>
        <w:rPr>
          <w:rFonts w:hint="eastAsia" w:ascii="仿宋" w:hAnsi="仿宋" w:eastAsia="仿宋" w:cs="方正仿宋_GBK"/>
          <w:sz w:val="32"/>
          <w:szCs w:val="32"/>
        </w:rPr>
        <w:fldChar w:fldCharType="separate"/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yangshuopeng</w:t>
      </w:r>
      <w:r>
        <w:rPr>
          <w:rFonts w:hint="eastAsia" w:ascii="仿宋" w:hAnsi="仿宋" w:eastAsia="仿宋" w:cs="方正仿宋_GBK"/>
          <w:sz w:val="32"/>
          <w:szCs w:val="32"/>
        </w:rPr>
        <w:t>@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ahtcm.edu.cn</w:t>
      </w:r>
      <w:r>
        <w:rPr>
          <w:rFonts w:hint="eastAsia" w:ascii="仿宋" w:hAnsi="仿宋" w:eastAsia="仿宋" w:cs="方正仿宋_GBK"/>
          <w:sz w:val="32"/>
          <w:szCs w:val="32"/>
        </w:rPr>
        <w:t>；</w:t>
      </w:r>
      <w:r>
        <w:rPr>
          <w:rFonts w:hint="eastAsia" w:ascii="仿宋" w:hAnsi="仿宋" w:eastAsia="仿宋" w:cs="方正仿宋_GBK"/>
          <w:sz w:val="32"/>
          <w:szCs w:val="32"/>
        </w:rPr>
        <w:fldChar w:fldCharType="end"/>
      </w:r>
      <w:r>
        <w:rPr>
          <w:rFonts w:hint="eastAsia" w:ascii="仿宋" w:hAnsi="仿宋" w:eastAsia="仿宋" w:cs="方正仿宋_GBK"/>
          <w:sz w:val="32"/>
          <w:szCs w:val="32"/>
        </w:rPr>
        <w:t>电话：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15755188307</w:t>
      </w:r>
      <w:r>
        <w:rPr>
          <w:rFonts w:hint="eastAsia" w:ascii="仿宋" w:hAnsi="仿宋" w:eastAsia="仿宋" w:cs="方正仿宋_GBK"/>
          <w:sz w:val="32"/>
          <w:szCs w:val="32"/>
        </w:rPr>
        <w:t xml:space="preserve">。 </w:t>
      </w:r>
    </w:p>
    <w:p w14:paraId="2CFD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6E8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青年专场：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（全学科  中国科学技术大学 省社科界青年学者协会承办）</w:t>
      </w:r>
    </w:p>
    <w:p w14:paraId="4E45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征文面向40周岁以下（截止2025年12月31日）青年学者，成果仅参与青年奖项评审。</w:t>
      </w:r>
    </w:p>
    <w:p w14:paraId="13D7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王晨阳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"mailto:ackycxsjl@163.com。"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ahskqn2025@126.com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电话：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15236166642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。 </w:t>
      </w:r>
    </w:p>
    <w:p w14:paraId="4C87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2D11C64">
      <w:pPr>
        <w:pStyle w:val="11"/>
        <w:rPr>
          <w:rFonts w:hint="eastAsia" w:ascii="黑体" w:hAnsi="黑体" w:eastAsia="黑体" w:cs="黑体"/>
          <w:sz w:val="32"/>
          <w:szCs w:val="32"/>
        </w:rPr>
      </w:pPr>
    </w:p>
    <w:p w14:paraId="32A4A21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A8CF47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2761A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p w14:paraId="5A6C9C91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（第一专场、第二专场、第三专场）</w:t>
      </w:r>
    </w:p>
    <w:tbl>
      <w:tblPr>
        <w:tblStyle w:val="6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6"/>
        <w:gridCol w:w="1419"/>
        <w:gridCol w:w="1875"/>
        <w:gridCol w:w="1275"/>
        <w:gridCol w:w="1577"/>
      </w:tblGrid>
      <w:tr w14:paraId="7173F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CD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2F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D066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B0B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8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63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E07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1AF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F44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C28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427B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E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2EA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A7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A858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3A1C2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175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730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001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636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291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F8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E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C8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14E0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CE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519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82D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FAD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EAF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38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030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198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583A080B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850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51BBA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57D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D0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6FF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1E4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C69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77B2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3C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E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FE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5C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798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387C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C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E93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516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69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0EF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649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B91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E8D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D42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C52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86FE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65C56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9D69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27F96A">
            <w:pPr>
              <w:spacing w:line="5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C7D0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vAlign w:val="center"/>
          </w:tcPr>
          <w:p w14:paraId="5DC43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60" w:firstLineChars="2000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  <w:lang w:eastAsia="zh-CN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识形态审查是否合格</w:t>
            </w:r>
          </w:p>
          <w:p w14:paraId="4689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4B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BBA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75" w:type="dxa"/>
            <w:vAlign w:val="center"/>
          </w:tcPr>
          <w:p w14:paraId="398D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76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15A9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048C4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250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24B6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39D6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2849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3DE5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22" w:type="dxa"/>
            <w:gridSpan w:val="6"/>
            <w:tcBorders>
              <w:bottom w:val="single" w:color="auto" w:sz="8" w:space="0"/>
            </w:tcBorders>
          </w:tcPr>
          <w:p w14:paraId="755D559B">
            <w:pPr>
              <w:spacing w:line="560" w:lineRule="exact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017E885E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68C72C1F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申报单位：（盖章）</w:t>
            </w:r>
          </w:p>
        </w:tc>
      </w:tr>
    </w:tbl>
    <w:p w14:paraId="769FBFE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C1C7D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p w14:paraId="005A088C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（青年专场）</w:t>
      </w:r>
    </w:p>
    <w:tbl>
      <w:tblPr>
        <w:tblStyle w:val="6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65"/>
        <w:gridCol w:w="1545"/>
        <w:gridCol w:w="1860"/>
        <w:gridCol w:w="1305"/>
        <w:gridCol w:w="1436"/>
      </w:tblGrid>
      <w:tr w14:paraId="59513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E1DD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202C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F2E1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250E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C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E85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40E2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61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321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C3E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5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736D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5D4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2E7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学科类别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4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马克思主义理论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政治法律哲学社会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党建等学科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 w14:paraId="51C4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经济管理生态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历史文化文学艺术等学科</w:t>
            </w:r>
          </w:p>
        </w:tc>
      </w:tr>
      <w:tr w14:paraId="3659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6FB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683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A023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BA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E0E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BD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4F4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E29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251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901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85B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838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AAC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1E12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3D2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D6C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76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686073E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8C80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1457A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BD0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EAC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9F4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C0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91D7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AD8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F08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A5E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24E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33F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776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82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564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CF78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07E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CF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FA1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721D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B99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138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61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0F2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480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7B0B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64D64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51DE">
            <w:pPr>
              <w:spacing w:line="560" w:lineRule="exact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1A81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A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7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FF1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26C3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9A8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2A8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74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14:paraId="6DC7F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FCBCB">
            <w:pPr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302AAAA">
            <w:pPr>
              <w:spacing w:line="560" w:lineRule="exact"/>
              <w:ind w:firstLine="241" w:firstLineChars="1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 w14:paraId="66A40479">
            <w:pPr>
              <w:spacing w:line="560" w:lineRule="exact"/>
              <w:ind w:firstLine="5280" w:firstLineChars="22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申报单位：（盖章）</w:t>
            </w:r>
          </w:p>
        </w:tc>
      </w:tr>
    </w:tbl>
    <w:p w14:paraId="57B2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cs="Times New Roman"/>
        </w:rPr>
      </w:pPr>
      <w:r>
        <w:rPr>
          <w:rFonts w:hint="eastAsia" w:eastAsia="宋体" w:cs="宋体"/>
          <w:sz w:val="24"/>
          <w:szCs w:val="24"/>
          <w:lang w:eastAsia="zh-CN"/>
        </w:rPr>
        <w:t>注：请在学科类别中划√。</w:t>
      </w:r>
    </w:p>
    <w:p w14:paraId="29C1CDF2">
      <w:pPr>
        <w:pStyle w:val="11"/>
        <w:rPr>
          <w:rFonts w:cs="Times New Roman"/>
        </w:rPr>
      </w:pPr>
    </w:p>
    <w:p w14:paraId="4ABE40EA">
      <w:pPr>
        <w:pStyle w:val="11"/>
        <w:rPr>
          <w:rFonts w:cs="Times New Roman"/>
        </w:rPr>
      </w:pPr>
    </w:p>
    <w:p w14:paraId="2C5B896F">
      <w:pPr>
        <w:pStyle w:val="11"/>
        <w:rPr>
          <w:rFonts w:cs="Times New Roman"/>
        </w:rPr>
      </w:pPr>
    </w:p>
    <w:p w14:paraId="3AFD0A1B">
      <w:pPr>
        <w:pStyle w:val="11"/>
        <w:rPr>
          <w:rFonts w:cs="Times New Roman"/>
        </w:rPr>
      </w:pPr>
    </w:p>
    <w:p w14:paraId="4DF0967B">
      <w:pPr>
        <w:pStyle w:val="11"/>
        <w:rPr>
          <w:rFonts w:cs="Times New Roman"/>
        </w:rPr>
      </w:pPr>
    </w:p>
    <w:p w14:paraId="4510B774">
      <w:pPr>
        <w:pStyle w:val="11"/>
        <w:rPr>
          <w:rFonts w:cs="Times New Roman"/>
        </w:rPr>
      </w:pPr>
    </w:p>
    <w:p w14:paraId="5A12B1A0">
      <w:pPr>
        <w:pStyle w:val="11"/>
        <w:rPr>
          <w:rFonts w:cs="Times New Roman"/>
        </w:rPr>
      </w:pPr>
    </w:p>
    <w:p w14:paraId="1906562B">
      <w:pPr>
        <w:pStyle w:val="11"/>
        <w:rPr>
          <w:rFonts w:cs="Times New Roman"/>
        </w:rPr>
      </w:pPr>
    </w:p>
    <w:p w14:paraId="5DB9F5EF">
      <w:pPr>
        <w:pStyle w:val="11"/>
        <w:rPr>
          <w:rFonts w:cs="Times New Roman"/>
        </w:rPr>
      </w:pPr>
    </w:p>
    <w:p w14:paraId="56FB2FE4">
      <w:pPr>
        <w:pStyle w:val="11"/>
        <w:rPr>
          <w:rFonts w:cs="Times New Roman"/>
        </w:rPr>
      </w:pPr>
    </w:p>
    <w:p w14:paraId="076FA691">
      <w:pPr>
        <w:pStyle w:val="11"/>
        <w:rPr>
          <w:rFonts w:cs="Times New Roman"/>
        </w:rPr>
      </w:pPr>
    </w:p>
    <w:p w14:paraId="50678D69">
      <w:pPr>
        <w:pStyle w:val="11"/>
        <w:rPr>
          <w:rFonts w:cs="Times New Roman"/>
        </w:rPr>
      </w:pPr>
    </w:p>
    <w:p w14:paraId="568EF9DC">
      <w:pPr>
        <w:pStyle w:val="11"/>
        <w:rPr>
          <w:rFonts w:cs="Times New Roman"/>
        </w:rPr>
      </w:pPr>
    </w:p>
    <w:p w14:paraId="165B5391">
      <w:pPr>
        <w:pStyle w:val="11"/>
        <w:rPr>
          <w:rFonts w:cs="Times New Roman"/>
        </w:rPr>
      </w:pPr>
    </w:p>
    <w:p w14:paraId="064710AE">
      <w:pPr>
        <w:pStyle w:val="11"/>
        <w:rPr>
          <w:rFonts w:cs="Times New Roman"/>
        </w:rPr>
      </w:pPr>
    </w:p>
    <w:p w14:paraId="4EE2C74C">
      <w:pPr>
        <w:pStyle w:val="11"/>
        <w:rPr>
          <w:rFonts w:cs="Times New Roman"/>
        </w:rPr>
      </w:pPr>
    </w:p>
    <w:p w14:paraId="6793DF5C">
      <w:pPr>
        <w:pStyle w:val="11"/>
        <w:rPr>
          <w:rFonts w:cs="Times New Roman"/>
        </w:rPr>
      </w:pPr>
    </w:p>
    <w:p w14:paraId="6E4BA0D3">
      <w:pPr>
        <w:pStyle w:val="11"/>
        <w:rPr>
          <w:rFonts w:cs="Times New Roman"/>
        </w:rPr>
      </w:pPr>
    </w:p>
    <w:p w14:paraId="04544BA1">
      <w:pPr>
        <w:pStyle w:val="11"/>
        <w:rPr>
          <w:rFonts w:cs="Times New Roman"/>
        </w:rPr>
      </w:pPr>
    </w:p>
    <w:p w14:paraId="6E7F575C">
      <w:pPr>
        <w:pStyle w:val="11"/>
        <w:rPr>
          <w:rFonts w:cs="Times New Roman"/>
        </w:rPr>
      </w:pPr>
    </w:p>
    <w:p w14:paraId="6CEA4CDE">
      <w:pPr>
        <w:pStyle w:val="11"/>
        <w:rPr>
          <w:rFonts w:cs="Times New Roman"/>
        </w:rPr>
      </w:pPr>
    </w:p>
    <w:p w14:paraId="0E0AA0E2">
      <w:pPr>
        <w:pStyle w:val="11"/>
        <w:rPr>
          <w:rFonts w:cs="Times New Roman"/>
        </w:rPr>
      </w:pPr>
    </w:p>
    <w:p w14:paraId="519DD5AF">
      <w:pPr>
        <w:pStyle w:val="11"/>
        <w:rPr>
          <w:rFonts w:cs="Times New Roman"/>
        </w:rPr>
      </w:pPr>
    </w:p>
    <w:p w14:paraId="432C2892">
      <w:pPr>
        <w:pStyle w:val="11"/>
        <w:rPr>
          <w:rFonts w:cs="Times New Roman"/>
        </w:rPr>
      </w:pPr>
    </w:p>
    <w:p w14:paraId="378BC39B">
      <w:pPr>
        <w:pStyle w:val="11"/>
        <w:rPr>
          <w:rFonts w:cs="Times New Roman"/>
        </w:rPr>
      </w:pPr>
    </w:p>
    <w:p w14:paraId="778FF238">
      <w:pPr>
        <w:pStyle w:val="11"/>
        <w:rPr>
          <w:rFonts w:cs="Times New Roman"/>
        </w:rPr>
      </w:pPr>
    </w:p>
    <w:sectPr>
      <w:footerReference r:id="rId3" w:type="default"/>
      <w:pgSz w:w="11906" w:h="16838"/>
      <w:pgMar w:top="1440" w:right="1627" w:bottom="144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96D11">
    <w:pPr>
      <w:pStyle w:val="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61AA187"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E2BC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CDrW45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5E2BC">
                    <w:pPr>
                      <w:pStyle w:val="3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18F6AEE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yperlink"/>
    <w:basedOn w:val="7"/>
    <w:qFormat/>
    <w:uiPriority w:val="99"/>
    <w:rPr>
      <w:color w:val="auto"/>
      <w:u w:val="single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14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HFUT</Company>
  <Pages>6</Pages>
  <Words>2889</Words>
  <Characters>3100</Characters>
  <Lines>0</Lines>
  <Paragraphs>0</Paragraphs>
  <TotalTime>64</TotalTime>
  <ScaleCrop>false</ScaleCrop>
  <LinksUpToDate>false</LinksUpToDate>
  <CharactersWithSpaces>3322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2023-08-11T00:08:00Z</dcterms:created>
  <dc:creator>HFUT</dc:creator>
  <cp:lastModifiedBy>Gloria</cp:lastModifiedBy>
  <cp:lastPrinted>2025-07-23T08:59:00Z</cp:lastPrinted>
  <dcterms:modified xsi:type="dcterms:W3CDTF">2025-07-24T06:15:50Z</dcterms:modified>
  <dc:title>关于安徽省社会科学界第十八届（2023）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eyJoZGlkIjoiNWU5ZTYyM2I5ZDk0Mjc3YjhkYmFhODY3MmQxMmE2MWQiLCJ1c2VySWQiOiIyMzgxMDU2MzIifQ==</vt:lpwstr>
  </property>
  <property fmtid="{D5CDD505-2E9C-101B-9397-08002B2CF9AE}" pid="4" name="ICV">
    <vt:lpwstr>3529C63740334945B44673A55E632E47_13</vt:lpwstr>
  </property>
</Properties>
</file>