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44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安徽建筑大学“苏州建工”奖学金评定办法</w:t>
      </w: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苏州建工集团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有限责任公司、安徽建筑大学关于设立“苏州建工”奖学金协议书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苏州建工集团于</w:t>
      </w:r>
      <w:r>
        <w:rPr>
          <w:rFonts w:hint="eastAsia" w:ascii="宋体" w:hAnsi="宋体"/>
          <w:sz w:val="30"/>
          <w:szCs w:val="30"/>
        </w:rPr>
        <w:t>20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21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100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rPr>
          <w:rFonts w:hint="default"/>
          <w:lang w:val="en-US" w:eastAsia="zh-CN"/>
        </w:rPr>
      </w:pP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50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苏州建工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  <w:bookmarkStart w:id="0" w:name="_GoBack"/>
      <w:bookmarkEnd w:id="0"/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苏州建工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苏州建工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  <w:t>1、乙方可安排获奖学生到甲方参加社会实践活动，体验企业文化， 交流学习、思想情况，以达到奖励与育人并举的目的。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  <w:tab/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  <w:t>3、为加强校企合作，实现资源共享互助，双方在该协议基础上， 可进行多领域合作，合作内容和形式由甲乙双方协商另行确定。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安徽长江教育投资有限责任公司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7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、本细则自颁布之日起施行，由学生处负责解释。</w:t>
      </w:r>
    </w:p>
    <w:p>
      <w:pPr>
        <w:pStyle w:val="4"/>
        <w:tabs>
          <w:tab w:val="left" w:pos="6095"/>
          <w:tab w:val="left" w:pos="6825"/>
          <w:tab w:val="left" w:pos="7555"/>
        </w:tabs>
        <w:spacing w:before="281" w:line="240" w:lineRule="auto"/>
        <w:ind w:left="0" w:right="76"/>
        <w:jc w:val="both"/>
        <w:rPr>
          <w:rFonts w:hint="eastAsia" w:eastAsia="仿宋"/>
          <w:lang w:val="en-US"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1B657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2021-11-29T08:59:40Z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D566D9E185784B2785B31FFEF7F12595</vt:lpwstr>
  </property>
</Properties>
</file>