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A11C1" w14:textId="77777777" w:rsidR="00B1452E" w:rsidRDefault="00F15259">
      <w:pPr>
        <w:spacing w:line="440" w:lineRule="exact"/>
        <w:jc w:val="center"/>
        <w:rPr>
          <w:b/>
          <w:bCs/>
          <w:sz w:val="44"/>
          <w:szCs w:val="44"/>
        </w:rPr>
      </w:pPr>
      <w:r>
        <w:rPr>
          <w:rFonts w:hint="eastAsia"/>
          <w:b/>
          <w:bCs/>
          <w:sz w:val="44"/>
          <w:szCs w:val="44"/>
        </w:rPr>
        <w:t>采购需求调查问卷</w:t>
      </w:r>
    </w:p>
    <w:p w14:paraId="74BD604C" w14:textId="77777777" w:rsidR="00B1452E" w:rsidRDefault="00B1452E">
      <w:pPr>
        <w:spacing w:line="440" w:lineRule="exact"/>
        <w:jc w:val="center"/>
        <w:rPr>
          <w:b/>
          <w:bCs/>
          <w:sz w:val="36"/>
          <w:szCs w:val="36"/>
        </w:rPr>
      </w:pPr>
    </w:p>
    <w:p w14:paraId="27E7B35D" w14:textId="77777777" w:rsidR="00B1452E" w:rsidRDefault="00F15259">
      <w:pPr>
        <w:spacing w:line="44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安徽建筑大学招标采购管理办法》《安徽建筑大学政府采购需求管理实施细则》等有关规定，符合情形的政府采购项目在确定采购需求前应进行采购需求市场调研。现邀请贵单位对以下问卷中的问题进行回复，并在3个工作日内返还，谢谢合作！</w:t>
      </w:r>
    </w:p>
    <w:tbl>
      <w:tblPr>
        <w:tblStyle w:val="a6"/>
        <w:tblW w:w="4953" w:type="pct"/>
        <w:tblLayout w:type="fixed"/>
        <w:tblLook w:val="04A0" w:firstRow="1" w:lastRow="0" w:firstColumn="1" w:lastColumn="0" w:noHBand="0" w:noVBand="1"/>
      </w:tblPr>
      <w:tblGrid>
        <w:gridCol w:w="1809"/>
        <w:gridCol w:w="3322"/>
        <w:gridCol w:w="2276"/>
        <w:gridCol w:w="1162"/>
        <w:gridCol w:w="1299"/>
      </w:tblGrid>
      <w:tr w:rsidR="00B1452E" w14:paraId="35C88A85" w14:textId="77777777">
        <w:tc>
          <w:tcPr>
            <w:tcW w:w="917" w:type="pct"/>
          </w:tcPr>
          <w:p w14:paraId="6C237A94" w14:textId="77777777" w:rsidR="00B1452E" w:rsidRDefault="00F15259">
            <w:pPr>
              <w:spacing w:line="440" w:lineRule="exact"/>
              <w:rPr>
                <w:rFonts w:ascii="宋体" w:eastAsia="宋体" w:hAnsi="宋体" w:cs="宋体"/>
                <w:sz w:val="28"/>
                <w:szCs w:val="28"/>
              </w:rPr>
            </w:pPr>
            <w:r>
              <w:rPr>
                <w:rFonts w:ascii="宋体" w:eastAsia="宋体" w:hAnsi="宋体" w:cs="宋体" w:hint="eastAsia"/>
                <w:b/>
                <w:bCs/>
                <w:sz w:val="28"/>
                <w:szCs w:val="28"/>
              </w:rPr>
              <w:t>项目名称</w:t>
            </w:r>
          </w:p>
        </w:tc>
        <w:tc>
          <w:tcPr>
            <w:tcW w:w="4082" w:type="pct"/>
            <w:gridSpan w:val="4"/>
          </w:tcPr>
          <w:p w14:paraId="72618BDE" w14:textId="6CBADAED" w:rsidR="00B1452E" w:rsidRDefault="00945982">
            <w:pPr>
              <w:spacing w:line="400" w:lineRule="exact"/>
              <w:rPr>
                <w:rFonts w:ascii="仿宋_GB2312" w:eastAsia="仿宋_GB2312" w:hAnsi="仿宋_GB2312" w:cs="仿宋_GB2312"/>
                <w:sz w:val="24"/>
              </w:rPr>
            </w:pPr>
            <w:r w:rsidRPr="00945982">
              <w:rPr>
                <w:rFonts w:ascii="仿宋_GB2312" w:eastAsia="仿宋_GB2312" w:hAnsi="仿宋_GB2312" w:cs="仿宋_GB2312" w:hint="eastAsia"/>
                <w:sz w:val="24"/>
              </w:rPr>
              <w:t>2025年安徽建筑大学紫云路校区电力增容（高压电缆敷设等设备安装改造）工程</w:t>
            </w:r>
          </w:p>
        </w:tc>
      </w:tr>
      <w:tr w:rsidR="00B1452E" w14:paraId="7D5AC6F4" w14:textId="77777777">
        <w:tc>
          <w:tcPr>
            <w:tcW w:w="917" w:type="pct"/>
          </w:tcPr>
          <w:p w14:paraId="3AABE0E7" w14:textId="77777777" w:rsidR="00B1452E" w:rsidRDefault="00F15259">
            <w:pPr>
              <w:spacing w:line="440" w:lineRule="exact"/>
              <w:rPr>
                <w:rFonts w:ascii="宋体" w:eastAsia="宋体" w:hAnsi="宋体" w:cs="宋体"/>
                <w:sz w:val="28"/>
                <w:szCs w:val="28"/>
              </w:rPr>
            </w:pPr>
            <w:r>
              <w:rPr>
                <w:rFonts w:ascii="宋体" w:eastAsia="宋体" w:hAnsi="宋体" w:cs="宋体" w:hint="eastAsia"/>
                <w:b/>
                <w:bCs/>
                <w:sz w:val="28"/>
                <w:szCs w:val="28"/>
              </w:rPr>
              <w:t>项目预算</w:t>
            </w:r>
          </w:p>
        </w:tc>
        <w:tc>
          <w:tcPr>
            <w:tcW w:w="4082" w:type="pct"/>
            <w:gridSpan w:val="4"/>
          </w:tcPr>
          <w:p w14:paraId="083C249A" w14:textId="0E630514" w:rsidR="00B1452E" w:rsidRDefault="00945982">
            <w:pPr>
              <w:spacing w:line="440" w:lineRule="exact"/>
              <w:rPr>
                <w:rFonts w:ascii="仿宋_GB2312" w:eastAsia="仿宋_GB2312" w:hAnsi="仿宋_GB2312" w:cs="仿宋_GB2312"/>
                <w:sz w:val="24"/>
              </w:rPr>
            </w:pPr>
            <w:r>
              <w:rPr>
                <w:rFonts w:ascii="仿宋_GB2312" w:eastAsia="仿宋_GB2312" w:hAnsi="仿宋_GB2312" w:cs="仿宋_GB2312"/>
                <w:sz w:val="24"/>
              </w:rPr>
              <w:t>280</w:t>
            </w:r>
            <w:r w:rsidR="00F15259">
              <w:rPr>
                <w:rFonts w:ascii="仿宋_GB2312" w:eastAsia="仿宋_GB2312" w:hAnsi="仿宋_GB2312" w:cs="仿宋_GB2312" w:hint="eastAsia"/>
                <w:sz w:val="24"/>
              </w:rPr>
              <w:t>万元</w:t>
            </w:r>
          </w:p>
        </w:tc>
      </w:tr>
      <w:tr w:rsidR="00B1452E" w14:paraId="0FC71F0B" w14:textId="77777777">
        <w:trPr>
          <w:trHeight w:val="1851"/>
        </w:trPr>
        <w:tc>
          <w:tcPr>
            <w:tcW w:w="917" w:type="pct"/>
          </w:tcPr>
          <w:p w14:paraId="4AFC1D2E" w14:textId="77777777" w:rsidR="00B1452E" w:rsidRDefault="00F15259">
            <w:pPr>
              <w:spacing w:line="440" w:lineRule="exact"/>
              <w:rPr>
                <w:rFonts w:ascii="宋体" w:eastAsia="宋体" w:hAnsi="宋体" w:cs="宋体"/>
                <w:sz w:val="28"/>
                <w:szCs w:val="28"/>
              </w:rPr>
            </w:pPr>
            <w:r>
              <w:rPr>
                <w:rFonts w:ascii="宋体" w:eastAsia="宋体" w:hAnsi="宋体" w:cs="宋体" w:hint="eastAsia"/>
                <w:b/>
                <w:bCs/>
                <w:sz w:val="28"/>
                <w:szCs w:val="28"/>
              </w:rPr>
              <w:t>项目概况</w:t>
            </w:r>
          </w:p>
        </w:tc>
        <w:tc>
          <w:tcPr>
            <w:tcW w:w="4082" w:type="pct"/>
            <w:gridSpan w:val="4"/>
          </w:tcPr>
          <w:p w14:paraId="190AB909" w14:textId="77777777" w:rsidR="00716493" w:rsidRPr="00716493" w:rsidRDefault="00716493" w:rsidP="00716493">
            <w:pPr>
              <w:spacing w:line="400" w:lineRule="exact"/>
              <w:ind w:firstLineChars="200" w:firstLine="480"/>
              <w:rPr>
                <w:rFonts w:ascii="仿宋_GB2312" w:eastAsia="仿宋_GB2312" w:hAnsi="仿宋_GB2312" w:cs="仿宋_GB2312"/>
                <w:sz w:val="24"/>
              </w:rPr>
            </w:pPr>
            <w:r w:rsidRPr="00716493">
              <w:rPr>
                <w:rFonts w:ascii="仿宋_GB2312" w:eastAsia="仿宋_GB2312" w:hAnsi="仿宋_GB2312" w:cs="仿宋_GB2312" w:hint="eastAsia"/>
                <w:sz w:val="24"/>
              </w:rPr>
              <w:t>由于安徽建筑大学紫云路校区新建部分楼宇，当前供电容量已无法满足用电需求。经学校申请，国家电网合肥市供电公司批复我校一条专线（佛掌变10千伏建大线）。</w:t>
            </w:r>
          </w:p>
          <w:p w14:paraId="32F148E6" w14:textId="43A520C0" w:rsidR="00B1452E" w:rsidRDefault="00716493" w:rsidP="005659D8">
            <w:pPr>
              <w:spacing w:line="400" w:lineRule="exact"/>
              <w:ind w:firstLineChars="200" w:firstLine="480"/>
              <w:rPr>
                <w:rFonts w:ascii="仿宋_GB2312" w:eastAsia="仿宋_GB2312" w:hAnsi="仿宋_GB2312" w:cs="仿宋_GB2312"/>
                <w:sz w:val="24"/>
              </w:rPr>
            </w:pPr>
            <w:r w:rsidRPr="00716493">
              <w:rPr>
                <w:rFonts w:ascii="仿宋_GB2312" w:eastAsia="仿宋_GB2312" w:hAnsi="仿宋_GB2312" w:cs="仿宋_GB2312" w:hint="eastAsia"/>
                <w:sz w:val="24"/>
              </w:rPr>
              <w:t>需从国网合肥市供电公司佛掌110千伏变电站敷设ZA-YJV22-8.7/15(17.5)kv(A类）3X400mm</w:t>
            </w:r>
            <w:r w:rsidRPr="00716493">
              <w:rPr>
                <w:rFonts w:ascii="Calibri" w:eastAsia="仿宋_GB2312" w:hAnsi="Calibri" w:cs="Calibri"/>
                <w:sz w:val="24"/>
              </w:rPr>
              <w:t>²</w:t>
            </w:r>
            <w:r w:rsidRPr="00716493">
              <w:rPr>
                <w:rFonts w:ascii="仿宋_GB2312" w:eastAsia="仿宋_GB2312" w:hAnsi="仿宋_GB2312" w:cs="仿宋_GB2312" w:hint="eastAsia"/>
                <w:sz w:val="24"/>
              </w:rPr>
              <w:t>电缆约1785米到学校第一开闭所。同时对第一开闭所高压室进行改造、安装11台高压柜（新购置3台）等项目内容。</w:t>
            </w:r>
            <w:r w:rsidR="00A55E10" w:rsidRPr="00A55E10">
              <w:rPr>
                <w:rFonts w:ascii="仿宋_GB2312" w:eastAsia="仿宋_GB2312" w:hAnsi="仿宋_GB2312" w:cs="仿宋_GB2312" w:hint="eastAsia"/>
                <w:sz w:val="24"/>
              </w:rPr>
              <w:t>工期30日历日。</w:t>
            </w:r>
            <w:r w:rsidR="00A55E10">
              <w:rPr>
                <w:rFonts w:ascii="仿宋_GB2312" w:eastAsia="仿宋_GB2312" w:hAnsi="仿宋_GB2312" w:cs="仿宋_GB2312" w:hint="eastAsia"/>
                <w:sz w:val="24"/>
              </w:rPr>
              <w:t>详细要求见招标需求。</w:t>
            </w:r>
          </w:p>
        </w:tc>
      </w:tr>
      <w:tr w:rsidR="00B1452E" w14:paraId="5599FF9C" w14:textId="77777777">
        <w:trPr>
          <w:trHeight w:val="717"/>
        </w:trPr>
        <w:tc>
          <w:tcPr>
            <w:tcW w:w="5000" w:type="pct"/>
            <w:gridSpan w:val="5"/>
            <w:vAlign w:val="center"/>
          </w:tcPr>
          <w:p w14:paraId="49168650" w14:textId="77777777" w:rsidR="00B1452E" w:rsidRDefault="00F15259">
            <w:pPr>
              <w:spacing w:line="440" w:lineRule="exact"/>
              <w:jc w:val="center"/>
              <w:rPr>
                <w:rFonts w:ascii="宋体" w:eastAsia="宋体" w:hAnsi="宋体" w:cs="宋体"/>
                <w:sz w:val="28"/>
                <w:szCs w:val="28"/>
              </w:rPr>
            </w:pPr>
            <w:r>
              <w:rPr>
                <w:rFonts w:ascii="宋体" w:eastAsia="宋体" w:hAnsi="宋体" w:cs="宋体" w:hint="eastAsia"/>
                <w:b/>
                <w:bCs/>
                <w:sz w:val="32"/>
                <w:szCs w:val="32"/>
              </w:rPr>
              <w:t>调研问卷</w:t>
            </w:r>
          </w:p>
        </w:tc>
      </w:tr>
      <w:tr w:rsidR="00B1452E" w14:paraId="3F78C44E" w14:textId="77777777">
        <w:trPr>
          <w:trHeight w:val="962"/>
        </w:trPr>
        <w:tc>
          <w:tcPr>
            <w:tcW w:w="917" w:type="pct"/>
            <w:vAlign w:val="center"/>
          </w:tcPr>
          <w:p w14:paraId="79279411" w14:textId="77777777" w:rsidR="00B1452E" w:rsidRDefault="00F15259">
            <w:pPr>
              <w:snapToGrid w:val="0"/>
              <w:jc w:val="center"/>
              <w:rPr>
                <w:rFonts w:ascii="宋体" w:eastAsia="宋体" w:hAnsi="宋体" w:cs="宋体"/>
                <w:b/>
                <w:bCs/>
                <w:sz w:val="28"/>
                <w:szCs w:val="28"/>
              </w:rPr>
            </w:pPr>
            <w:r>
              <w:rPr>
                <w:rFonts w:ascii="宋体" w:eastAsia="宋体" w:hAnsi="宋体" w:cs="宋体" w:hint="eastAsia"/>
                <w:b/>
                <w:bCs/>
                <w:sz w:val="28"/>
                <w:szCs w:val="28"/>
              </w:rPr>
              <w:t>单位名称</w:t>
            </w:r>
          </w:p>
          <w:p w14:paraId="2C7047D7" w14:textId="77777777" w:rsidR="00B1452E" w:rsidRDefault="00F15259">
            <w:pPr>
              <w:spacing w:line="440" w:lineRule="exact"/>
              <w:jc w:val="center"/>
              <w:rPr>
                <w:rFonts w:ascii="宋体" w:eastAsia="宋体" w:hAnsi="宋体" w:cs="宋体"/>
                <w:b/>
                <w:bCs/>
                <w:sz w:val="28"/>
                <w:szCs w:val="28"/>
              </w:rPr>
            </w:pPr>
            <w:r>
              <w:rPr>
                <w:rFonts w:ascii="宋体" w:eastAsia="宋体" w:hAnsi="宋体" w:cs="宋体" w:hint="eastAsia"/>
                <w:b/>
                <w:bCs/>
                <w:sz w:val="28"/>
                <w:szCs w:val="28"/>
              </w:rPr>
              <w:t>（加盖公章）</w:t>
            </w:r>
          </w:p>
        </w:tc>
        <w:tc>
          <w:tcPr>
            <w:tcW w:w="4082" w:type="pct"/>
            <w:gridSpan w:val="4"/>
            <w:vAlign w:val="center"/>
          </w:tcPr>
          <w:p w14:paraId="76D848C5" w14:textId="77777777" w:rsidR="00B1452E" w:rsidRDefault="00B1452E">
            <w:pPr>
              <w:spacing w:line="440" w:lineRule="exact"/>
              <w:jc w:val="center"/>
              <w:rPr>
                <w:rFonts w:ascii="宋体" w:eastAsia="宋体" w:hAnsi="宋体" w:cs="宋体"/>
                <w:b/>
                <w:bCs/>
                <w:sz w:val="28"/>
                <w:szCs w:val="28"/>
              </w:rPr>
            </w:pPr>
          </w:p>
        </w:tc>
      </w:tr>
      <w:tr w:rsidR="00B1452E" w14:paraId="7C15FA38" w14:textId="77777777">
        <w:trPr>
          <w:trHeight w:val="456"/>
        </w:trPr>
        <w:tc>
          <w:tcPr>
            <w:tcW w:w="917" w:type="pct"/>
            <w:vAlign w:val="center"/>
          </w:tcPr>
          <w:p w14:paraId="6DEFAA6F" w14:textId="77777777" w:rsidR="00B1452E" w:rsidRDefault="00F15259">
            <w:pPr>
              <w:spacing w:line="440" w:lineRule="exact"/>
              <w:jc w:val="center"/>
              <w:rPr>
                <w:rFonts w:ascii="宋体" w:eastAsia="宋体" w:hAnsi="宋体" w:cs="宋体"/>
                <w:b/>
                <w:bCs/>
                <w:sz w:val="28"/>
                <w:szCs w:val="28"/>
              </w:rPr>
            </w:pPr>
            <w:r>
              <w:rPr>
                <w:rFonts w:ascii="宋体" w:eastAsia="宋体" w:hAnsi="宋体" w:cs="宋体" w:hint="eastAsia"/>
                <w:b/>
                <w:bCs/>
                <w:sz w:val="28"/>
                <w:szCs w:val="28"/>
              </w:rPr>
              <w:t>联系人</w:t>
            </w:r>
          </w:p>
        </w:tc>
        <w:tc>
          <w:tcPr>
            <w:tcW w:w="1683" w:type="pct"/>
            <w:vAlign w:val="center"/>
          </w:tcPr>
          <w:p w14:paraId="1479EB3F" w14:textId="77777777" w:rsidR="00B1452E" w:rsidRDefault="00B1452E">
            <w:pPr>
              <w:spacing w:line="440" w:lineRule="exact"/>
              <w:jc w:val="center"/>
              <w:rPr>
                <w:rFonts w:ascii="宋体" w:eastAsia="宋体" w:hAnsi="宋体" w:cs="宋体"/>
                <w:b/>
                <w:bCs/>
                <w:sz w:val="28"/>
                <w:szCs w:val="28"/>
              </w:rPr>
            </w:pPr>
          </w:p>
        </w:tc>
        <w:tc>
          <w:tcPr>
            <w:tcW w:w="1152" w:type="pct"/>
            <w:vAlign w:val="center"/>
          </w:tcPr>
          <w:p w14:paraId="65A37FD3" w14:textId="77777777" w:rsidR="00B1452E" w:rsidRDefault="00F15259">
            <w:pPr>
              <w:spacing w:line="440" w:lineRule="exact"/>
              <w:jc w:val="center"/>
              <w:rPr>
                <w:rFonts w:ascii="宋体" w:eastAsia="宋体" w:hAnsi="宋体" w:cs="宋体"/>
                <w:b/>
                <w:bCs/>
                <w:sz w:val="28"/>
                <w:szCs w:val="28"/>
              </w:rPr>
            </w:pPr>
            <w:r>
              <w:rPr>
                <w:rFonts w:ascii="宋体" w:eastAsia="宋体" w:hAnsi="宋体" w:cs="宋体" w:hint="eastAsia"/>
                <w:b/>
                <w:bCs/>
                <w:sz w:val="28"/>
                <w:szCs w:val="28"/>
              </w:rPr>
              <w:t>联系方式</w:t>
            </w:r>
          </w:p>
        </w:tc>
        <w:tc>
          <w:tcPr>
            <w:tcW w:w="1246" w:type="pct"/>
            <w:gridSpan w:val="2"/>
            <w:vAlign w:val="center"/>
          </w:tcPr>
          <w:p w14:paraId="53198D2A" w14:textId="77777777" w:rsidR="00B1452E" w:rsidRDefault="00B1452E">
            <w:pPr>
              <w:spacing w:line="440" w:lineRule="exact"/>
              <w:jc w:val="center"/>
              <w:rPr>
                <w:rFonts w:ascii="宋体" w:eastAsia="宋体" w:hAnsi="宋体" w:cs="宋体"/>
                <w:b/>
                <w:bCs/>
                <w:sz w:val="28"/>
                <w:szCs w:val="28"/>
              </w:rPr>
            </w:pPr>
          </w:p>
        </w:tc>
      </w:tr>
      <w:tr w:rsidR="00B1452E" w14:paraId="2B501BB1" w14:textId="77777777">
        <w:trPr>
          <w:trHeight w:val="456"/>
        </w:trPr>
        <w:tc>
          <w:tcPr>
            <w:tcW w:w="2600" w:type="pct"/>
            <w:gridSpan w:val="2"/>
            <w:vAlign w:val="center"/>
          </w:tcPr>
          <w:p w14:paraId="2400F9D5" w14:textId="77777777" w:rsidR="00B1452E" w:rsidRDefault="00F15259">
            <w:pPr>
              <w:spacing w:line="400" w:lineRule="exact"/>
              <w:jc w:val="center"/>
              <w:rPr>
                <w:rFonts w:ascii="仿宋_GB2312" w:eastAsia="仿宋_GB2312" w:hAnsi="仿宋_GB2312" w:cs="仿宋_GB2312"/>
                <w:sz w:val="24"/>
              </w:rPr>
            </w:pPr>
            <w:r>
              <w:rPr>
                <w:rFonts w:ascii="仿宋_GB2312" w:eastAsia="仿宋_GB2312" w:hAnsi="仿宋_GB2312" w:cs="仿宋_GB2312" w:hint="eastAsia"/>
                <w:b/>
                <w:bCs/>
                <w:sz w:val="24"/>
              </w:rPr>
              <w:t>是否为中小企业（必填）</w:t>
            </w:r>
          </w:p>
        </w:tc>
        <w:tc>
          <w:tcPr>
            <w:tcW w:w="2399" w:type="pct"/>
            <w:gridSpan w:val="3"/>
            <w:vAlign w:val="center"/>
          </w:tcPr>
          <w:p w14:paraId="49AE9531" w14:textId="481F951E" w:rsidR="00B1452E" w:rsidRDefault="00742EE9">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w:t>
            </w:r>
          </w:p>
        </w:tc>
      </w:tr>
      <w:tr w:rsidR="00B1452E" w14:paraId="3F835117" w14:textId="77777777">
        <w:trPr>
          <w:trHeight w:val="676"/>
        </w:trPr>
        <w:tc>
          <w:tcPr>
            <w:tcW w:w="917" w:type="pct"/>
            <w:vAlign w:val="center"/>
          </w:tcPr>
          <w:p w14:paraId="5D5B6A13" w14:textId="77777777" w:rsidR="00B1452E" w:rsidRDefault="00F15259">
            <w:pPr>
              <w:snapToGrid w:val="0"/>
              <w:jc w:val="center"/>
              <w:rPr>
                <w:rFonts w:ascii="宋体" w:eastAsia="宋体" w:hAnsi="宋体" w:cs="宋体"/>
                <w:b/>
                <w:bCs/>
                <w:sz w:val="28"/>
                <w:szCs w:val="28"/>
              </w:rPr>
            </w:pPr>
            <w:r>
              <w:rPr>
                <w:rFonts w:ascii="宋体" w:eastAsia="宋体" w:hAnsi="宋体" w:cs="宋体" w:hint="eastAsia"/>
                <w:b/>
                <w:bCs/>
                <w:sz w:val="28"/>
                <w:szCs w:val="28"/>
              </w:rPr>
              <w:t>调查事项</w:t>
            </w:r>
          </w:p>
        </w:tc>
        <w:tc>
          <w:tcPr>
            <w:tcW w:w="2836" w:type="pct"/>
            <w:gridSpan w:val="2"/>
            <w:vAlign w:val="center"/>
          </w:tcPr>
          <w:p w14:paraId="0F06AB5A" w14:textId="77777777" w:rsidR="00B1452E" w:rsidRDefault="00F15259">
            <w:pPr>
              <w:snapToGrid w:val="0"/>
              <w:jc w:val="center"/>
              <w:rPr>
                <w:rFonts w:ascii="宋体" w:eastAsia="宋体" w:hAnsi="宋体" w:cs="宋体"/>
                <w:b/>
                <w:bCs/>
                <w:sz w:val="28"/>
                <w:szCs w:val="28"/>
              </w:rPr>
            </w:pPr>
            <w:r>
              <w:rPr>
                <w:rFonts w:ascii="宋体" w:eastAsia="宋体" w:hAnsi="宋体" w:cs="宋体" w:hint="eastAsia"/>
                <w:b/>
                <w:bCs/>
                <w:sz w:val="28"/>
                <w:szCs w:val="28"/>
              </w:rPr>
              <w:t>具体内容</w:t>
            </w:r>
          </w:p>
        </w:tc>
        <w:tc>
          <w:tcPr>
            <w:tcW w:w="589" w:type="pct"/>
            <w:vAlign w:val="center"/>
          </w:tcPr>
          <w:p w14:paraId="0E62CE21" w14:textId="77777777" w:rsidR="00B1452E" w:rsidRDefault="00F15259">
            <w:pPr>
              <w:snapToGrid w:val="0"/>
              <w:jc w:val="center"/>
              <w:rPr>
                <w:rFonts w:ascii="宋体" w:eastAsia="宋体" w:hAnsi="宋体" w:cs="宋体"/>
                <w:b/>
                <w:bCs/>
                <w:sz w:val="28"/>
                <w:szCs w:val="28"/>
              </w:rPr>
            </w:pPr>
            <w:r>
              <w:rPr>
                <w:rFonts w:ascii="宋体" w:eastAsia="宋体" w:hAnsi="宋体" w:cs="宋体" w:hint="eastAsia"/>
                <w:b/>
                <w:bCs/>
                <w:sz w:val="28"/>
                <w:szCs w:val="28"/>
              </w:rPr>
              <w:t>是否</w:t>
            </w:r>
          </w:p>
          <w:p w14:paraId="77AD65B4" w14:textId="77777777" w:rsidR="00B1452E" w:rsidRDefault="00F15259">
            <w:pPr>
              <w:snapToGrid w:val="0"/>
              <w:jc w:val="center"/>
              <w:rPr>
                <w:rFonts w:ascii="宋体" w:eastAsia="宋体" w:hAnsi="宋体" w:cs="宋体"/>
                <w:b/>
                <w:bCs/>
                <w:sz w:val="28"/>
                <w:szCs w:val="28"/>
              </w:rPr>
            </w:pPr>
            <w:r>
              <w:rPr>
                <w:rFonts w:ascii="宋体" w:eastAsia="宋体" w:hAnsi="宋体" w:cs="宋体" w:hint="eastAsia"/>
                <w:b/>
                <w:bCs/>
                <w:sz w:val="28"/>
                <w:szCs w:val="28"/>
              </w:rPr>
              <w:t>满足</w:t>
            </w:r>
          </w:p>
        </w:tc>
        <w:tc>
          <w:tcPr>
            <w:tcW w:w="657" w:type="pct"/>
            <w:vAlign w:val="center"/>
          </w:tcPr>
          <w:p w14:paraId="6171965B" w14:textId="77777777" w:rsidR="00B1452E" w:rsidRDefault="00F15259">
            <w:pPr>
              <w:snapToGrid w:val="0"/>
              <w:jc w:val="center"/>
              <w:rPr>
                <w:rFonts w:ascii="宋体" w:eastAsia="宋体" w:hAnsi="宋体" w:cs="宋体"/>
                <w:b/>
                <w:bCs/>
                <w:sz w:val="28"/>
                <w:szCs w:val="28"/>
              </w:rPr>
            </w:pPr>
            <w:r>
              <w:rPr>
                <w:rFonts w:ascii="宋体" w:eastAsia="宋体" w:hAnsi="宋体" w:cs="宋体" w:hint="eastAsia"/>
                <w:b/>
                <w:bCs/>
                <w:sz w:val="28"/>
                <w:szCs w:val="28"/>
              </w:rPr>
              <w:t>相关建议</w:t>
            </w:r>
          </w:p>
        </w:tc>
      </w:tr>
      <w:tr w:rsidR="00B1452E" w14:paraId="67109EB2" w14:textId="77777777">
        <w:trPr>
          <w:trHeight w:val="1059"/>
        </w:trPr>
        <w:tc>
          <w:tcPr>
            <w:tcW w:w="917" w:type="pct"/>
            <w:vAlign w:val="center"/>
          </w:tcPr>
          <w:p w14:paraId="282E9FD3" w14:textId="77777777" w:rsidR="00B1452E" w:rsidRDefault="00F15259">
            <w:pPr>
              <w:snapToGrid w:val="0"/>
              <w:jc w:val="center"/>
              <w:rPr>
                <w:rFonts w:ascii="仿宋_GB2312" w:eastAsia="仿宋_GB2312" w:hAnsi="仿宋_GB2312" w:cs="仿宋_GB2312"/>
                <w:bCs/>
                <w:color w:val="000000"/>
                <w:sz w:val="24"/>
                <w:lang w:bidi="ar"/>
              </w:rPr>
            </w:pPr>
            <w:r>
              <w:rPr>
                <w:rFonts w:ascii="仿宋_GB2312" w:eastAsia="仿宋_GB2312" w:hAnsi="仿宋_GB2312" w:cs="仿宋_GB2312" w:hint="eastAsia"/>
                <w:bCs/>
                <w:color w:val="000000"/>
                <w:sz w:val="24"/>
                <w:lang w:bidi="ar"/>
              </w:rPr>
              <w:t>主要技术参数</w:t>
            </w:r>
          </w:p>
        </w:tc>
        <w:tc>
          <w:tcPr>
            <w:tcW w:w="2836" w:type="pct"/>
            <w:gridSpan w:val="2"/>
            <w:vAlign w:val="center"/>
          </w:tcPr>
          <w:p w14:paraId="7D0123C6" w14:textId="0BC9398A" w:rsidR="00B1452E" w:rsidRDefault="00F15259" w:rsidP="005659D8">
            <w:pPr>
              <w:autoSpaceDE w:val="0"/>
              <w:autoSpaceDN w:val="0"/>
              <w:adjustRightInd w:val="0"/>
              <w:jc w:val="left"/>
              <w:rPr>
                <w:rFonts w:ascii="仿宋_GB2312" w:eastAsia="仿宋_GB2312" w:hAnsi="仿宋_GB2312" w:cs="仿宋_GB2312"/>
                <w:sz w:val="24"/>
              </w:rPr>
            </w:pPr>
            <w:r>
              <w:rPr>
                <w:rFonts w:ascii="仿宋_GB2312" w:eastAsia="仿宋_GB2312" w:hAnsi="仿宋_GB2312" w:cs="仿宋_GB2312" w:hint="eastAsia"/>
                <w:sz w:val="24"/>
              </w:rPr>
              <w:t>见</w:t>
            </w:r>
            <w:r w:rsidR="00A927DC">
              <w:rPr>
                <w:rFonts w:ascii="仿宋_GB2312" w:eastAsia="仿宋_GB2312" w:hAnsi="仿宋_GB2312" w:cs="仿宋_GB2312" w:hint="eastAsia"/>
                <w:sz w:val="24"/>
              </w:rPr>
              <w:t>招标需求</w:t>
            </w:r>
            <w:r w:rsidR="005659D8">
              <w:rPr>
                <w:rFonts w:ascii="仿宋_GB2312" w:eastAsia="仿宋_GB2312" w:hAnsi="仿宋_GB2312" w:cs="仿宋_GB2312" w:hint="eastAsia"/>
                <w:sz w:val="24"/>
              </w:rPr>
              <w:t xml:space="preserve"> </w:t>
            </w:r>
            <w:bookmarkStart w:id="0" w:name="_GoBack"/>
            <w:bookmarkEnd w:id="0"/>
          </w:p>
        </w:tc>
        <w:tc>
          <w:tcPr>
            <w:tcW w:w="589" w:type="pct"/>
            <w:vAlign w:val="center"/>
          </w:tcPr>
          <w:p w14:paraId="20E2F75F" w14:textId="2BB8B106" w:rsidR="00B1452E" w:rsidRDefault="006B3767">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657" w:type="pct"/>
          </w:tcPr>
          <w:p w14:paraId="6254D253" w14:textId="77777777" w:rsidR="00B1452E" w:rsidRDefault="00B1452E">
            <w:pPr>
              <w:snapToGrid w:val="0"/>
              <w:rPr>
                <w:rFonts w:ascii="仿宋_GB2312" w:eastAsia="仿宋_GB2312" w:hAnsi="仿宋_GB2312" w:cs="仿宋_GB2312"/>
                <w:sz w:val="24"/>
              </w:rPr>
            </w:pPr>
          </w:p>
        </w:tc>
      </w:tr>
      <w:tr w:rsidR="00B1452E" w14:paraId="2B0EBFCA" w14:textId="77777777">
        <w:trPr>
          <w:trHeight w:val="1059"/>
        </w:trPr>
        <w:tc>
          <w:tcPr>
            <w:tcW w:w="917" w:type="pct"/>
            <w:vAlign w:val="center"/>
          </w:tcPr>
          <w:p w14:paraId="183285F9" w14:textId="77777777" w:rsidR="00B1452E" w:rsidRPr="00B31D8D" w:rsidRDefault="00F15259">
            <w:pPr>
              <w:snapToGrid w:val="0"/>
              <w:jc w:val="center"/>
              <w:rPr>
                <w:rFonts w:ascii="仿宋_GB2312" w:eastAsia="仿宋_GB2312" w:hAnsi="仿宋_GB2312" w:cs="仿宋_GB2312"/>
                <w:sz w:val="24"/>
              </w:rPr>
            </w:pPr>
            <w:r w:rsidRPr="00B31D8D">
              <w:rPr>
                <w:rFonts w:ascii="仿宋_GB2312" w:eastAsia="仿宋_GB2312" w:hAnsi="仿宋_GB2312" w:cs="仿宋_GB2312" w:hint="eastAsia"/>
                <w:sz w:val="24"/>
              </w:rPr>
              <w:t>投标人</w:t>
            </w:r>
          </w:p>
          <w:p w14:paraId="55115FF8" w14:textId="77777777" w:rsidR="00B1452E" w:rsidRPr="00B31D8D" w:rsidRDefault="00F15259">
            <w:pPr>
              <w:snapToGrid w:val="0"/>
              <w:jc w:val="center"/>
              <w:rPr>
                <w:rFonts w:ascii="仿宋_GB2312" w:eastAsia="仿宋_GB2312" w:hAnsi="仿宋_GB2312" w:cs="仿宋_GB2312"/>
                <w:sz w:val="24"/>
              </w:rPr>
            </w:pPr>
            <w:r w:rsidRPr="00B31D8D">
              <w:rPr>
                <w:rFonts w:ascii="仿宋_GB2312" w:eastAsia="仿宋_GB2312" w:hAnsi="仿宋_GB2312" w:cs="仿宋_GB2312" w:hint="eastAsia"/>
                <w:sz w:val="24"/>
              </w:rPr>
              <w:t>资格要求</w:t>
            </w:r>
          </w:p>
        </w:tc>
        <w:tc>
          <w:tcPr>
            <w:tcW w:w="2836" w:type="pct"/>
            <w:gridSpan w:val="2"/>
            <w:vAlign w:val="center"/>
          </w:tcPr>
          <w:p w14:paraId="3D55815A" w14:textId="77777777" w:rsidR="00B1452E" w:rsidRDefault="00F15259">
            <w:pPr>
              <w:autoSpaceDE w:val="0"/>
              <w:autoSpaceDN w:val="0"/>
              <w:adjustRightInd w:val="0"/>
              <w:jc w:val="left"/>
              <w:rPr>
                <w:rFonts w:ascii="仿宋_GB2312" w:eastAsia="仿宋_GB2312" w:hAnsi="仿宋_GB2312" w:cs="仿宋_GB2312"/>
                <w:sz w:val="24"/>
              </w:rPr>
            </w:pPr>
            <w:r>
              <w:rPr>
                <w:rFonts w:ascii="仿宋_GB2312" w:eastAsia="仿宋_GB2312" w:hAnsi="仿宋_GB2312" w:cs="仿宋_GB2312" w:hint="eastAsia"/>
                <w:sz w:val="24"/>
              </w:rPr>
              <w:t>1、符合《中华人民共和国政府采购法》第二十二条规定；</w:t>
            </w:r>
          </w:p>
          <w:p w14:paraId="76D7AD82" w14:textId="2B3C462D" w:rsidR="00B31D8D" w:rsidRDefault="00F15259">
            <w:pPr>
              <w:autoSpaceDE w:val="0"/>
              <w:autoSpaceDN w:val="0"/>
              <w:adjustRightInd w:val="0"/>
              <w:jc w:val="left"/>
              <w:rPr>
                <w:rFonts w:ascii="仿宋_GB2312" w:eastAsia="仿宋_GB2312" w:hAnsi="仿宋_GB2312" w:cs="仿宋_GB2312"/>
                <w:sz w:val="24"/>
              </w:rPr>
            </w:pPr>
            <w:r>
              <w:rPr>
                <w:rFonts w:ascii="仿宋_GB2312" w:eastAsia="仿宋_GB2312" w:hAnsi="仿宋_GB2312" w:cs="仿宋_GB2312" w:hint="eastAsia"/>
                <w:sz w:val="24"/>
              </w:rPr>
              <w:t>2、</w:t>
            </w:r>
            <w:r w:rsidR="00B31D8D">
              <w:rPr>
                <w:rFonts w:ascii="仿宋_GB2312" w:eastAsia="仿宋_GB2312" w:hAnsi="仿宋_GB2312" w:cs="仿宋_GB2312" w:hint="eastAsia"/>
                <w:sz w:val="24"/>
              </w:rPr>
              <w:t>具备有效的安全生产许可证；</w:t>
            </w:r>
          </w:p>
          <w:p w14:paraId="7DF3ED04" w14:textId="77777777" w:rsidR="00B1452E" w:rsidRDefault="00B31D8D" w:rsidP="00B31D8D">
            <w:pPr>
              <w:autoSpaceDE w:val="0"/>
              <w:autoSpaceDN w:val="0"/>
              <w:adjustRightInd w:val="0"/>
              <w:jc w:val="left"/>
              <w:rPr>
                <w:rFonts w:ascii="仿宋_GB2312" w:eastAsia="仿宋_GB2312" w:hAnsi="仿宋_GB2312" w:cs="仿宋_GB2312"/>
                <w:sz w:val="24"/>
              </w:rPr>
            </w:pPr>
            <w:r>
              <w:rPr>
                <w:rFonts w:ascii="仿宋_GB2312" w:eastAsia="仿宋_GB2312" w:hAnsi="仿宋_GB2312" w:cs="仿宋_GB2312" w:hint="eastAsia"/>
                <w:sz w:val="24"/>
              </w:rPr>
              <w:t>3、</w:t>
            </w:r>
            <w:r w:rsidRPr="00B31D8D">
              <w:rPr>
                <w:rFonts w:ascii="仿宋_GB2312" w:eastAsia="仿宋_GB2312" w:hAnsi="仿宋_GB2312" w:cs="仿宋_GB2312" w:hint="eastAsia"/>
                <w:sz w:val="24"/>
              </w:rPr>
              <w:t>2022 年 7 月 1 日（以合同签订时间为准）以来，至少具有一项电力工程增容或电力工程改造施工项目业绩；</w:t>
            </w:r>
          </w:p>
          <w:p w14:paraId="106922FE" w14:textId="673FFD3E" w:rsidR="00B31D8D" w:rsidRDefault="00B31D8D" w:rsidP="00B31D8D">
            <w:pPr>
              <w:pStyle w:val="2"/>
              <w:ind w:leftChars="0" w:left="0" w:firstLineChars="0" w:firstLine="0"/>
              <w:rPr>
                <w:rFonts w:ascii="仿宋_GB2312" w:eastAsia="仿宋_GB2312" w:hAnsi="仿宋_GB2312" w:cs="仿宋_GB2312"/>
                <w:sz w:val="24"/>
              </w:rPr>
            </w:pPr>
            <w:r w:rsidRPr="00B31D8D">
              <w:rPr>
                <w:rFonts w:ascii="仿宋_GB2312" w:eastAsia="仿宋_GB2312" w:hAnsi="仿宋_GB2312" w:cs="仿宋_GB2312" w:hint="eastAsia"/>
                <w:sz w:val="24"/>
              </w:rPr>
              <w:t>4、须具有承装（修、试）电力设施许可证承装、承试五级及以上资质；</w:t>
            </w:r>
          </w:p>
          <w:p w14:paraId="1CE32AE3" w14:textId="6FCA06F7" w:rsidR="00B31D8D" w:rsidRPr="00B31D8D" w:rsidRDefault="00B31D8D" w:rsidP="00B31D8D">
            <w:pPr>
              <w:rPr>
                <w:rFonts w:ascii="仿宋_GB2312" w:eastAsia="仿宋_GB2312" w:hAnsi="仿宋_GB2312" w:cs="仿宋_GB2312"/>
                <w:sz w:val="24"/>
              </w:rPr>
            </w:pPr>
            <w:r w:rsidRPr="00B31D8D">
              <w:rPr>
                <w:rFonts w:ascii="仿宋_GB2312" w:eastAsia="仿宋_GB2312" w:hAnsi="仿宋_GB2312" w:cs="仿宋_GB2312" w:hint="eastAsia"/>
                <w:sz w:val="24"/>
              </w:rPr>
              <w:lastRenderedPageBreak/>
              <w:t>5、具有电力工程施工总承包三级及以上资质或输变电工程专业承包三级及以上资质；</w:t>
            </w:r>
          </w:p>
          <w:p w14:paraId="23361414" w14:textId="3BE87C73" w:rsidR="00B31D8D" w:rsidRPr="00273BFF" w:rsidRDefault="00B31D8D" w:rsidP="00273BFF">
            <w:pPr>
              <w:pStyle w:val="2"/>
              <w:spacing w:after="0"/>
              <w:ind w:leftChars="0" w:left="0" w:firstLineChars="0" w:firstLine="0"/>
              <w:rPr>
                <w:rFonts w:ascii="仿宋_GB2312" w:eastAsia="仿宋_GB2312" w:hAnsi="仿宋_GB2312" w:cs="仿宋_GB2312"/>
                <w:sz w:val="24"/>
              </w:rPr>
            </w:pPr>
            <w:r>
              <w:rPr>
                <w:rFonts w:ascii="仿宋_GB2312" w:eastAsia="仿宋_GB2312" w:hAnsi="仿宋_GB2312" w:cs="仿宋_GB2312" w:hint="eastAsia"/>
                <w:sz w:val="24"/>
              </w:rPr>
              <w:t>6、</w:t>
            </w:r>
            <w:r w:rsidR="00273BFF">
              <w:rPr>
                <w:rFonts w:ascii="仿宋_GB2312" w:eastAsia="仿宋_GB2312" w:hAnsi="仿宋_GB2312" w:cs="仿宋_GB2312" w:hint="eastAsia"/>
                <w:sz w:val="24"/>
              </w:rPr>
              <w:t>本项目不接受联合体参与。</w:t>
            </w:r>
          </w:p>
        </w:tc>
        <w:tc>
          <w:tcPr>
            <w:tcW w:w="589" w:type="pct"/>
            <w:vAlign w:val="center"/>
          </w:tcPr>
          <w:p w14:paraId="46DAC60B" w14:textId="34176EB3" w:rsidR="00B1452E" w:rsidRDefault="006B3767">
            <w:pPr>
              <w:snapToGrid w:val="0"/>
              <w:spacing w:line="360" w:lineRule="auto"/>
              <w:jc w:val="center"/>
              <w:rPr>
                <w:rFonts w:ascii="仿宋_GB2312" w:eastAsia="仿宋_GB2312" w:hAnsi="仿宋_GB2312" w:cs="仿宋_GB2312"/>
                <w:sz w:val="24"/>
              </w:rPr>
            </w:pPr>
            <w:r>
              <w:rPr>
                <w:rFonts w:ascii="仿宋_GB2312" w:eastAsia="仿宋_GB2312" w:hAnsi="仿宋_GB2312" w:cs="仿宋_GB2312" w:hint="eastAsia"/>
                <w:sz w:val="24"/>
              </w:rPr>
              <w:lastRenderedPageBreak/>
              <w:t xml:space="preserve"> </w:t>
            </w:r>
          </w:p>
        </w:tc>
        <w:tc>
          <w:tcPr>
            <w:tcW w:w="657" w:type="pct"/>
          </w:tcPr>
          <w:p w14:paraId="1DE02BC4" w14:textId="77777777" w:rsidR="00B1452E" w:rsidRDefault="00B1452E">
            <w:pPr>
              <w:snapToGrid w:val="0"/>
              <w:rPr>
                <w:rFonts w:ascii="仿宋_GB2312" w:eastAsia="仿宋_GB2312" w:hAnsi="仿宋_GB2312" w:cs="仿宋_GB2312"/>
                <w:sz w:val="24"/>
              </w:rPr>
            </w:pPr>
          </w:p>
        </w:tc>
      </w:tr>
      <w:tr w:rsidR="00B1452E" w14:paraId="76204C6B" w14:textId="77777777">
        <w:trPr>
          <w:trHeight w:val="1059"/>
        </w:trPr>
        <w:tc>
          <w:tcPr>
            <w:tcW w:w="917" w:type="pct"/>
            <w:vAlign w:val="center"/>
          </w:tcPr>
          <w:p w14:paraId="12C7D094" w14:textId="77777777" w:rsidR="00B1452E" w:rsidRDefault="00F15259">
            <w:pPr>
              <w:snapToGrid w:val="0"/>
              <w:jc w:val="center"/>
              <w:rPr>
                <w:rFonts w:ascii="仿宋_GB2312" w:eastAsia="仿宋_GB2312" w:hAnsi="仿宋_GB2312" w:cs="仿宋_GB2312"/>
                <w:bCs/>
                <w:color w:val="000000"/>
                <w:sz w:val="24"/>
                <w:lang w:bidi="ar"/>
              </w:rPr>
            </w:pPr>
            <w:r>
              <w:rPr>
                <w:rFonts w:ascii="仿宋_GB2312" w:eastAsia="仿宋_GB2312" w:hAnsi="仿宋_GB2312" w:cs="仿宋_GB2312" w:hint="eastAsia"/>
                <w:bCs/>
                <w:color w:val="000000"/>
                <w:sz w:val="24"/>
                <w:lang w:bidi="ar"/>
              </w:rPr>
              <w:lastRenderedPageBreak/>
              <w:t>付款方式</w:t>
            </w:r>
          </w:p>
        </w:tc>
        <w:tc>
          <w:tcPr>
            <w:tcW w:w="2836" w:type="pct"/>
            <w:gridSpan w:val="2"/>
            <w:vAlign w:val="center"/>
          </w:tcPr>
          <w:p w14:paraId="4212F41F" w14:textId="6F1B9AAD" w:rsidR="008E1025" w:rsidRPr="008E1025" w:rsidRDefault="008E1025" w:rsidP="008E1025">
            <w:pPr>
              <w:autoSpaceDE w:val="0"/>
              <w:autoSpaceDN w:val="0"/>
              <w:adjustRightInd w:val="0"/>
              <w:jc w:val="left"/>
              <w:rPr>
                <w:rFonts w:ascii="仿宋_GB2312" w:eastAsia="仿宋_GB2312" w:hAnsi="仿宋_GB2312" w:cs="仿宋_GB2312"/>
                <w:sz w:val="24"/>
              </w:rPr>
            </w:pPr>
            <w:r>
              <w:rPr>
                <w:rFonts w:ascii="仿宋_GB2312" w:eastAsia="仿宋_GB2312" w:hAnsi="仿宋_GB2312" w:cs="仿宋_GB2312" w:hint="eastAsia"/>
                <w:sz w:val="24"/>
              </w:rPr>
              <w:t>1、</w:t>
            </w:r>
            <w:r w:rsidRPr="008E1025">
              <w:rPr>
                <w:rFonts w:ascii="仿宋_GB2312" w:eastAsia="仿宋_GB2312" w:hAnsi="仿宋_GB2312" w:cs="仿宋_GB2312" w:hint="eastAsia"/>
                <w:sz w:val="24"/>
              </w:rPr>
              <w:t>施工结束后付至合同总价（不包括暂列金额及合同减项部分）的75%。</w:t>
            </w:r>
          </w:p>
          <w:p w14:paraId="7024259A" w14:textId="40580E9F" w:rsidR="00B1452E" w:rsidRPr="008E1025" w:rsidRDefault="00E061C0" w:rsidP="00E061C0">
            <w:pPr>
              <w:pStyle w:val="a7"/>
              <w:autoSpaceDE w:val="0"/>
              <w:autoSpaceDN w:val="0"/>
              <w:adjustRightInd w:val="0"/>
              <w:ind w:left="0"/>
              <w:jc w:val="left"/>
              <w:rPr>
                <w:rFonts w:ascii="仿宋_GB2312" w:eastAsia="仿宋_GB2312" w:hAnsi="仿宋_GB2312" w:cs="仿宋_GB2312"/>
                <w:sz w:val="24"/>
              </w:rPr>
            </w:pPr>
            <w:r>
              <w:rPr>
                <w:rFonts w:ascii="仿宋_GB2312" w:eastAsia="仿宋_GB2312" w:hAnsi="仿宋_GB2312" w:cs="仿宋_GB2312" w:hint="eastAsia"/>
                <w:sz w:val="24"/>
              </w:rPr>
              <w:t>2、</w:t>
            </w:r>
            <w:r w:rsidR="008E1025" w:rsidRPr="008E1025">
              <w:rPr>
                <w:rFonts w:ascii="仿宋_GB2312" w:eastAsia="仿宋_GB2312" w:hAnsi="仿宋_GB2312" w:cs="仿宋_GB2312" w:hint="eastAsia"/>
                <w:sz w:val="24"/>
              </w:rPr>
              <w:t>竣工验收合格、竣工资料齐备已移交，结算审核结束后支付至审核金额的100%（扣除承包人应承担的从履约保证金中已扣留但不足部分的违约责任违约金，如有）。</w:t>
            </w:r>
          </w:p>
        </w:tc>
        <w:tc>
          <w:tcPr>
            <w:tcW w:w="589" w:type="pct"/>
            <w:vAlign w:val="center"/>
          </w:tcPr>
          <w:p w14:paraId="4A1F52AD" w14:textId="211CABED" w:rsidR="00B1452E" w:rsidRDefault="006B3767">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657" w:type="pct"/>
          </w:tcPr>
          <w:p w14:paraId="10506CFB" w14:textId="77777777" w:rsidR="00B1452E" w:rsidRDefault="00B1452E">
            <w:pPr>
              <w:snapToGrid w:val="0"/>
              <w:rPr>
                <w:rFonts w:ascii="仿宋_GB2312" w:eastAsia="仿宋_GB2312" w:hAnsi="仿宋_GB2312" w:cs="仿宋_GB2312"/>
                <w:sz w:val="24"/>
              </w:rPr>
            </w:pPr>
          </w:p>
        </w:tc>
      </w:tr>
      <w:tr w:rsidR="00B1452E" w14:paraId="56D26F8F" w14:textId="77777777">
        <w:trPr>
          <w:trHeight w:val="1059"/>
        </w:trPr>
        <w:tc>
          <w:tcPr>
            <w:tcW w:w="917" w:type="pct"/>
            <w:vAlign w:val="center"/>
          </w:tcPr>
          <w:p w14:paraId="62960A23" w14:textId="77777777" w:rsidR="00B1452E" w:rsidRDefault="00F15259">
            <w:pPr>
              <w:snapToGrid w:val="0"/>
              <w:jc w:val="center"/>
              <w:rPr>
                <w:rFonts w:ascii="仿宋_GB2312" w:eastAsia="仿宋_GB2312" w:hAnsi="仿宋_GB2312" w:cs="仿宋_GB2312"/>
                <w:bCs/>
                <w:color w:val="000000"/>
                <w:sz w:val="24"/>
                <w:lang w:bidi="ar"/>
              </w:rPr>
            </w:pPr>
            <w:r>
              <w:rPr>
                <w:rFonts w:ascii="仿宋_GB2312" w:eastAsia="仿宋_GB2312" w:hAnsi="仿宋_GB2312" w:cs="仿宋_GB2312" w:hint="eastAsia"/>
                <w:bCs/>
                <w:color w:val="000000"/>
                <w:sz w:val="24"/>
                <w:lang w:bidi="ar"/>
              </w:rPr>
              <w:t>供货及安装</w:t>
            </w:r>
          </w:p>
          <w:p w14:paraId="378AE138" w14:textId="77777777" w:rsidR="00B1452E" w:rsidRDefault="00F15259">
            <w:pPr>
              <w:snapToGrid w:val="0"/>
              <w:jc w:val="center"/>
              <w:rPr>
                <w:rFonts w:ascii="仿宋_GB2312" w:eastAsia="仿宋_GB2312" w:hAnsi="仿宋_GB2312" w:cs="仿宋_GB2312"/>
                <w:bCs/>
                <w:color w:val="000000"/>
                <w:sz w:val="24"/>
                <w:lang w:bidi="ar"/>
              </w:rPr>
            </w:pPr>
            <w:r>
              <w:rPr>
                <w:rFonts w:ascii="仿宋_GB2312" w:eastAsia="仿宋_GB2312" w:hAnsi="仿宋_GB2312" w:cs="仿宋_GB2312" w:hint="eastAsia"/>
                <w:bCs/>
                <w:color w:val="000000"/>
                <w:sz w:val="24"/>
                <w:lang w:bidi="ar"/>
              </w:rPr>
              <w:t>期限</w:t>
            </w:r>
          </w:p>
        </w:tc>
        <w:tc>
          <w:tcPr>
            <w:tcW w:w="2836" w:type="pct"/>
            <w:gridSpan w:val="2"/>
            <w:vAlign w:val="center"/>
          </w:tcPr>
          <w:p w14:paraId="386B947F" w14:textId="7FB38B43" w:rsidR="00B1452E" w:rsidRDefault="00F15259" w:rsidP="005F4D72">
            <w:pPr>
              <w:autoSpaceDE w:val="0"/>
              <w:autoSpaceDN w:val="0"/>
              <w:adjustRightInd w:val="0"/>
              <w:jc w:val="left"/>
              <w:rPr>
                <w:rFonts w:ascii="仿宋_GB2312" w:eastAsia="仿宋_GB2312" w:hAnsi="仿宋_GB2312" w:cs="仿宋_GB2312"/>
                <w:sz w:val="24"/>
              </w:rPr>
            </w:pPr>
            <w:r w:rsidRPr="006B3767">
              <w:rPr>
                <w:rFonts w:ascii="仿宋_GB2312" w:eastAsia="仿宋_GB2312" w:hAnsi="仿宋_GB2312" w:cs="仿宋_GB2312" w:hint="eastAsia"/>
                <w:sz w:val="24"/>
              </w:rPr>
              <w:t>总工期为</w:t>
            </w:r>
            <w:r w:rsidR="00A55E10" w:rsidRPr="006B3767">
              <w:rPr>
                <w:rFonts w:ascii="仿宋_GB2312" w:eastAsia="仿宋_GB2312" w:hAnsi="仿宋_GB2312" w:cs="仿宋_GB2312"/>
                <w:sz w:val="24"/>
              </w:rPr>
              <w:t>3</w:t>
            </w:r>
            <w:r w:rsidRPr="006B3767">
              <w:rPr>
                <w:rFonts w:ascii="仿宋_GB2312" w:eastAsia="仿宋_GB2312" w:hAnsi="仿宋_GB2312" w:cs="仿宋_GB2312" w:hint="eastAsia"/>
                <w:sz w:val="24"/>
              </w:rPr>
              <w:t>0</w:t>
            </w:r>
            <w:r w:rsidR="005F4D72" w:rsidRPr="006B3767">
              <w:rPr>
                <w:rFonts w:ascii="仿宋_GB2312" w:eastAsia="仿宋_GB2312" w:hAnsi="仿宋_GB2312" w:cs="仿宋_GB2312" w:hint="eastAsia"/>
                <w:sz w:val="24"/>
              </w:rPr>
              <w:t>日历天，在工期内完成该项目全部设备的采购、</w:t>
            </w:r>
            <w:r w:rsidRPr="006B3767">
              <w:rPr>
                <w:rFonts w:ascii="仿宋_GB2312" w:eastAsia="仿宋_GB2312" w:hAnsi="仿宋_GB2312" w:cs="仿宋_GB2312" w:hint="eastAsia"/>
                <w:sz w:val="24"/>
              </w:rPr>
              <w:t>装</w:t>
            </w:r>
            <w:r w:rsidR="005F4D72" w:rsidRPr="006B3767">
              <w:rPr>
                <w:rFonts w:ascii="仿宋_GB2312" w:eastAsia="仿宋_GB2312" w:hAnsi="仿宋_GB2312" w:cs="仿宋_GB2312" w:hint="eastAsia"/>
                <w:sz w:val="24"/>
              </w:rPr>
              <w:t>卸</w:t>
            </w:r>
            <w:r w:rsidRPr="006B3767">
              <w:rPr>
                <w:rFonts w:ascii="仿宋_GB2312" w:eastAsia="仿宋_GB2312" w:hAnsi="仿宋_GB2312" w:cs="仿宋_GB2312" w:hint="eastAsia"/>
                <w:sz w:val="24"/>
              </w:rPr>
              <w:t>、</w:t>
            </w:r>
            <w:r w:rsidR="00E061C0">
              <w:rPr>
                <w:rFonts w:ascii="仿宋_GB2312" w:eastAsia="仿宋_GB2312" w:hAnsi="仿宋_GB2312" w:cs="仿宋_GB2312" w:hint="eastAsia"/>
                <w:sz w:val="24"/>
              </w:rPr>
              <w:t>安装、</w:t>
            </w:r>
            <w:r w:rsidRPr="006B3767">
              <w:rPr>
                <w:rFonts w:ascii="仿宋_GB2312" w:eastAsia="仿宋_GB2312" w:hAnsi="仿宋_GB2312" w:cs="仿宋_GB2312" w:hint="eastAsia"/>
                <w:sz w:val="24"/>
              </w:rPr>
              <w:t>调试、运行等全部工作内容。</w:t>
            </w:r>
          </w:p>
        </w:tc>
        <w:tc>
          <w:tcPr>
            <w:tcW w:w="589" w:type="pct"/>
            <w:vAlign w:val="center"/>
          </w:tcPr>
          <w:p w14:paraId="44A00820" w14:textId="3A4E83BF" w:rsidR="00B1452E" w:rsidRDefault="00B1452E">
            <w:pPr>
              <w:snapToGrid w:val="0"/>
              <w:jc w:val="center"/>
              <w:rPr>
                <w:rFonts w:ascii="仿宋_GB2312" w:eastAsia="仿宋_GB2312" w:hAnsi="仿宋_GB2312" w:cs="仿宋_GB2312"/>
                <w:sz w:val="24"/>
              </w:rPr>
            </w:pPr>
          </w:p>
        </w:tc>
        <w:tc>
          <w:tcPr>
            <w:tcW w:w="657" w:type="pct"/>
          </w:tcPr>
          <w:p w14:paraId="23B97854" w14:textId="77777777" w:rsidR="00B1452E" w:rsidRDefault="00B1452E">
            <w:pPr>
              <w:snapToGrid w:val="0"/>
              <w:rPr>
                <w:rFonts w:ascii="仿宋_GB2312" w:eastAsia="仿宋_GB2312" w:hAnsi="仿宋_GB2312" w:cs="仿宋_GB2312"/>
                <w:sz w:val="24"/>
              </w:rPr>
            </w:pPr>
          </w:p>
        </w:tc>
      </w:tr>
      <w:tr w:rsidR="00B1452E" w14:paraId="3EF1F94E" w14:textId="77777777">
        <w:trPr>
          <w:trHeight w:val="1059"/>
        </w:trPr>
        <w:tc>
          <w:tcPr>
            <w:tcW w:w="917" w:type="pct"/>
            <w:vAlign w:val="center"/>
          </w:tcPr>
          <w:p w14:paraId="09958E7F" w14:textId="77777777" w:rsidR="00B1452E" w:rsidRDefault="00F15259">
            <w:pPr>
              <w:snapToGrid w:val="0"/>
              <w:jc w:val="center"/>
              <w:rPr>
                <w:rFonts w:ascii="仿宋_GB2312" w:eastAsia="仿宋_GB2312" w:hAnsi="仿宋_GB2312" w:cs="仿宋_GB2312"/>
                <w:bCs/>
                <w:color w:val="000000"/>
                <w:sz w:val="24"/>
                <w:lang w:bidi="ar"/>
              </w:rPr>
            </w:pPr>
            <w:r>
              <w:rPr>
                <w:rFonts w:ascii="仿宋_GB2312" w:eastAsia="仿宋_GB2312" w:hAnsi="仿宋_GB2312" w:cs="仿宋_GB2312" w:hint="eastAsia"/>
                <w:bCs/>
                <w:color w:val="000000"/>
                <w:sz w:val="24"/>
                <w:lang w:bidi="ar"/>
              </w:rPr>
              <w:t>质保期</w:t>
            </w:r>
          </w:p>
        </w:tc>
        <w:tc>
          <w:tcPr>
            <w:tcW w:w="2836" w:type="pct"/>
            <w:gridSpan w:val="2"/>
            <w:vAlign w:val="center"/>
          </w:tcPr>
          <w:p w14:paraId="41813F03" w14:textId="77777777" w:rsidR="00B1452E" w:rsidRDefault="00F15259">
            <w:pPr>
              <w:autoSpaceDE w:val="0"/>
              <w:autoSpaceDN w:val="0"/>
              <w:adjustRightInd w:val="0"/>
              <w:ind w:firstLineChars="200" w:firstLine="480"/>
              <w:jc w:val="left"/>
              <w:rPr>
                <w:rFonts w:ascii="仿宋_GB2312" w:eastAsia="仿宋_GB2312" w:hAnsi="仿宋_GB2312" w:cs="仿宋_GB2312"/>
                <w:sz w:val="24"/>
              </w:rPr>
            </w:pPr>
            <w:r>
              <w:rPr>
                <w:rFonts w:ascii="仿宋_GB2312" w:eastAsia="仿宋_GB2312" w:hAnsi="仿宋_GB2312" w:cs="仿宋_GB2312" w:hint="eastAsia"/>
                <w:sz w:val="24"/>
              </w:rPr>
              <w:t>竣工验收合格之日起2年</w:t>
            </w:r>
          </w:p>
        </w:tc>
        <w:tc>
          <w:tcPr>
            <w:tcW w:w="589" w:type="pct"/>
            <w:vAlign w:val="center"/>
          </w:tcPr>
          <w:p w14:paraId="4A40D739" w14:textId="011B1127" w:rsidR="00B1452E" w:rsidRDefault="00B1452E" w:rsidP="006B3767">
            <w:pPr>
              <w:snapToGrid w:val="0"/>
              <w:jc w:val="center"/>
              <w:rPr>
                <w:rFonts w:ascii="仿宋_GB2312" w:eastAsia="仿宋_GB2312" w:hAnsi="仿宋_GB2312" w:cs="仿宋_GB2312"/>
                <w:sz w:val="24"/>
              </w:rPr>
            </w:pPr>
          </w:p>
        </w:tc>
        <w:tc>
          <w:tcPr>
            <w:tcW w:w="657" w:type="pct"/>
          </w:tcPr>
          <w:p w14:paraId="30C26394" w14:textId="77777777" w:rsidR="00B1452E" w:rsidRDefault="00B1452E">
            <w:pPr>
              <w:snapToGrid w:val="0"/>
              <w:rPr>
                <w:rFonts w:ascii="仿宋_GB2312" w:eastAsia="仿宋_GB2312" w:hAnsi="仿宋_GB2312" w:cs="仿宋_GB2312"/>
                <w:sz w:val="24"/>
              </w:rPr>
            </w:pPr>
          </w:p>
        </w:tc>
      </w:tr>
      <w:tr w:rsidR="00B1452E" w14:paraId="11727C5C" w14:textId="77777777">
        <w:tc>
          <w:tcPr>
            <w:tcW w:w="917" w:type="pct"/>
            <w:vAlign w:val="center"/>
          </w:tcPr>
          <w:p w14:paraId="78540DF8" w14:textId="77777777" w:rsidR="00B1452E" w:rsidRDefault="00F15259">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项目负责人</w:t>
            </w:r>
          </w:p>
          <w:p w14:paraId="24357602" w14:textId="77777777" w:rsidR="00B1452E" w:rsidRDefault="00F15259">
            <w:pPr>
              <w:snapToGrid w:val="0"/>
              <w:jc w:val="center"/>
              <w:rPr>
                <w:rFonts w:ascii="仿宋_GB2312" w:eastAsia="仿宋_GB2312" w:hAnsi="仿宋_GB2312" w:cs="仿宋_GB2312"/>
                <w:bCs/>
                <w:sz w:val="24"/>
              </w:rPr>
            </w:pPr>
            <w:r>
              <w:rPr>
                <w:rFonts w:ascii="仿宋_GB2312" w:eastAsia="仿宋_GB2312" w:hAnsi="仿宋_GB2312" w:cs="仿宋_GB2312" w:hint="eastAsia"/>
                <w:bCs/>
                <w:sz w:val="24"/>
              </w:rPr>
              <w:t>资格要求</w:t>
            </w:r>
          </w:p>
        </w:tc>
        <w:tc>
          <w:tcPr>
            <w:tcW w:w="2836" w:type="pct"/>
            <w:gridSpan w:val="2"/>
            <w:vAlign w:val="center"/>
          </w:tcPr>
          <w:p w14:paraId="18B98802" w14:textId="1E81ADD9" w:rsidR="00B1452E" w:rsidRDefault="00F15259" w:rsidP="00273BFF">
            <w:pPr>
              <w:snapToGrid w:val="0"/>
              <w:rPr>
                <w:rFonts w:ascii="仿宋_GB2312" w:eastAsia="仿宋_GB2312" w:hAnsi="仿宋_GB2312" w:cs="仿宋_GB2312"/>
                <w:sz w:val="24"/>
              </w:rPr>
            </w:pPr>
            <w:r>
              <w:rPr>
                <w:rFonts w:ascii="仿宋_GB2312" w:eastAsia="仿宋_GB2312" w:hAnsi="仿宋_GB2312" w:cs="仿宋_GB2312" w:hint="eastAsia"/>
                <w:sz w:val="24"/>
              </w:rPr>
              <w:t>具有机电工程专业二级及以上注册建造师资格，且具有有效的安全生产考核合格B证。</w:t>
            </w:r>
          </w:p>
        </w:tc>
        <w:tc>
          <w:tcPr>
            <w:tcW w:w="589" w:type="pct"/>
            <w:shd w:val="clear" w:color="auto" w:fill="auto"/>
            <w:vAlign w:val="center"/>
          </w:tcPr>
          <w:p w14:paraId="5E6403E5" w14:textId="494542A8" w:rsidR="00B1452E" w:rsidRDefault="006B3767">
            <w:pPr>
              <w:snapToGrid w:val="0"/>
              <w:jc w:val="center"/>
              <w:rPr>
                <w:rFonts w:ascii="仿宋_GB2312" w:eastAsia="仿宋_GB2312" w:hAnsi="仿宋_GB2312" w:cs="仿宋_GB2312"/>
                <w:sz w:val="24"/>
              </w:rPr>
            </w:pPr>
            <w:r>
              <w:rPr>
                <w:rFonts w:ascii="仿宋_GB2312" w:eastAsia="仿宋_GB2312" w:hAnsi="仿宋_GB2312" w:cs="仿宋_GB2312" w:hint="eastAsia"/>
                <w:sz w:val="24"/>
              </w:rPr>
              <w:t xml:space="preserve"> </w:t>
            </w:r>
          </w:p>
        </w:tc>
        <w:tc>
          <w:tcPr>
            <w:tcW w:w="657" w:type="pct"/>
          </w:tcPr>
          <w:p w14:paraId="199302F0" w14:textId="77777777" w:rsidR="00B1452E" w:rsidRDefault="00B1452E">
            <w:pPr>
              <w:snapToGrid w:val="0"/>
              <w:rPr>
                <w:rFonts w:ascii="仿宋_GB2312" w:eastAsia="仿宋_GB2312" w:hAnsi="仿宋_GB2312" w:cs="仿宋_GB2312"/>
                <w:sz w:val="24"/>
              </w:rPr>
            </w:pPr>
          </w:p>
        </w:tc>
      </w:tr>
    </w:tbl>
    <w:p w14:paraId="714062C4" w14:textId="52F9AD2A" w:rsidR="00B1452E" w:rsidRDefault="00B1452E" w:rsidP="00524996">
      <w:pPr>
        <w:pStyle w:val="2"/>
        <w:ind w:leftChars="0" w:left="0" w:firstLineChars="0" w:firstLine="0"/>
        <w:jc w:val="center"/>
      </w:pPr>
    </w:p>
    <w:sectPr w:rsidR="00B1452E">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10810" w14:textId="77777777" w:rsidR="00E84E0C" w:rsidRDefault="00E84E0C" w:rsidP="00A55E10">
      <w:r>
        <w:separator/>
      </w:r>
    </w:p>
  </w:endnote>
  <w:endnote w:type="continuationSeparator" w:id="0">
    <w:p w14:paraId="12B4D192" w14:textId="77777777" w:rsidR="00E84E0C" w:rsidRDefault="00E84E0C" w:rsidP="00A5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F56BB" w14:textId="77777777" w:rsidR="00E84E0C" w:rsidRDefault="00E84E0C" w:rsidP="00A55E10">
      <w:r>
        <w:separator/>
      </w:r>
    </w:p>
  </w:footnote>
  <w:footnote w:type="continuationSeparator" w:id="0">
    <w:p w14:paraId="5B265778" w14:textId="77777777" w:rsidR="00E84E0C" w:rsidRDefault="00E84E0C" w:rsidP="00A55E1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11E2E"/>
    <w:multiLevelType w:val="hybridMultilevel"/>
    <w:tmpl w:val="D53AD438"/>
    <w:lvl w:ilvl="0" w:tplc="A0BE00C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AFF3E2E"/>
    <w:multiLevelType w:val="hybridMultilevel"/>
    <w:tmpl w:val="D1844E7A"/>
    <w:lvl w:ilvl="0" w:tplc="881C11A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3222E77"/>
    <w:multiLevelType w:val="hybridMultilevel"/>
    <w:tmpl w:val="5638071E"/>
    <w:lvl w:ilvl="0" w:tplc="643023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9754DEE"/>
    <w:multiLevelType w:val="hybridMultilevel"/>
    <w:tmpl w:val="C8DA05A6"/>
    <w:lvl w:ilvl="0" w:tplc="D672823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lNThjZDM1MTIzZDM3YmQ5NGE1MWM3MGEzN2M2NzgifQ=="/>
  </w:docVars>
  <w:rsids>
    <w:rsidRoot w:val="6C1350BA"/>
    <w:rsid w:val="000127C7"/>
    <w:rsid w:val="00177973"/>
    <w:rsid w:val="001F3ADA"/>
    <w:rsid w:val="00273BFF"/>
    <w:rsid w:val="002E4A53"/>
    <w:rsid w:val="00524996"/>
    <w:rsid w:val="005659D8"/>
    <w:rsid w:val="005F4D72"/>
    <w:rsid w:val="006B3767"/>
    <w:rsid w:val="00716493"/>
    <w:rsid w:val="00742EE9"/>
    <w:rsid w:val="008B7546"/>
    <w:rsid w:val="008E1025"/>
    <w:rsid w:val="00945982"/>
    <w:rsid w:val="009C0C4C"/>
    <w:rsid w:val="00A55E10"/>
    <w:rsid w:val="00A927DC"/>
    <w:rsid w:val="00B1452E"/>
    <w:rsid w:val="00B31D8D"/>
    <w:rsid w:val="00CA49D9"/>
    <w:rsid w:val="00CB3FDF"/>
    <w:rsid w:val="00E061C0"/>
    <w:rsid w:val="00E44E39"/>
    <w:rsid w:val="00E84E0C"/>
    <w:rsid w:val="00F15259"/>
    <w:rsid w:val="01B1297F"/>
    <w:rsid w:val="01FF2E07"/>
    <w:rsid w:val="02293F32"/>
    <w:rsid w:val="03426758"/>
    <w:rsid w:val="03821FF4"/>
    <w:rsid w:val="055D10BB"/>
    <w:rsid w:val="057E74F5"/>
    <w:rsid w:val="062B0959"/>
    <w:rsid w:val="063F6654"/>
    <w:rsid w:val="089E536B"/>
    <w:rsid w:val="09431EAE"/>
    <w:rsid w:val="0A1F1DA0"/>
    <w:rsid w:val="0A811BAA"/>
    <w:rsid w:val="0AE95411"/>
    <w:rsid w:val="0C703D4C"/>
    <w:rsid w:val="0C9475FE"/>
    <w:rsid w:val="0D696739"/>
    <w:rsid w:val="0D822AC0"/>
    <w:rsid w:val="0DDF0D4D"/>
    <w:rsid w:val="0E486C7E"/>
    <w:rsid w:val="12BA1309"/>
    <w:rsid w:val="143174A5"/>
    <w:rsid w:val="14B73D4F"/>
    <w:rsid w:val="15427D4E"/>
    <w:rsid w:val="161C5C59"/>
    <w:rsid w:val="1634372D"/>
    <w:rsid w:val="178A3F9D"/>
    <w:rsid w:val="18365B35"/>
    <w:rsid w:val="18D3325C"/>
    <w:rsid w:val="1A7100D8"/>
    <w:rsid w:val="1C3A0C6D"/>
    <w:rsid w:val="1D3F4282"/>
    <w:rsid w:val="1E5732A7"/>
    <w:rsid w:val="1F5E461C"/>
    <w:rsid w:val="20A200E4"/>
    <w:rsid w:val="21667363"/>
    <w:rsid w:val="21BA145D"/>
    <w:rsid w:val="22EE7610"/>
    <w:rsid w:val="231A178A"/>
    <w:rsid w:val="239A7798"/>
    <w:rsid w:val="26535437"/>
    <w:rsid w:val="2AC4095B"/>
    <w:rsid w:val="2AEC657A"/>
    <w:rsid w:val="2C1D1163"/>
    <w:rsid w:val="2C5D1363"/>
    <w:rsid w:val="2CF447E8"/>
    <w:rsid w:val="2D890A22"/>
    <w:rsid w:val="2ED76B04"/>
    <w:rsid w:val="2F863EF8"/>
    <w:rsid w:val="31B14AC4"/>
    <w:rsid w:val="32A23F73"/>
    <w:rsid w:val="32BF68D3"/>
    <w:rsid w:val="36372AED"/>
    <w:rsid w:val="36AD7768"/>
    <w:rsid w:val="37F21986"/>
    <w:rsid w:val="38D22584"/>
    <w:rsid w:val="3A381425"/>
    <w:rsid w:val="3BEE1FD7"/>
    <w:rsid w:val="3D935FFC"/>
    <w:rsid w:val="3F79605C"/>
    <w:rsid w:val="3FEB7AEB"/>
    <w:rsid w:val="43E10F65"/>
    <w:rsid w:val="4565582E"/>
    <w:rsid w:val="46676316"/>
    <w:rsid w:val="48620778"/>
    <w:rsid w:val="48F46A72"/>
    <w:rsid w:val="4A0708FF"/>
    <w:rsid w:val="4B910E96"/>
    <w:rsid w:val="4C511D9B"/>
    <w:rsid w:val="4C804ECE"/>
    <w:rsid w:val="4CC5545B"/>
    <w:rsid w:val="4DA74B94"/>
    <w:rsid w:val="4FBD200F"/>
    <w:rsid w:val="51B64EEE"/>
    <w:rsid w:val="52673513"/>
    <w:rsid w:val="52C91035"/>
    <w:rsid w:val="52D62BF7"/>
    <w:rsid w:val="53990C1F"/>
    <w:rsid w:val="55026EEB"/>
    <w:rsid w:val="58846C1F"/>
    <w:rsid w:val="5AF947C9"/>
    <w:rsid w:val="5B3B3598"/>
    <w:rsid w:val="5C5C6E9D"/>
    <w:rsid w:val="5E443FAD"/>
    <w:rsid w:val="5F8911CD"/>
    <w:rsid w:val="60C43183"/>
    <w:rsid w:val="61073B6C"/>
    <w:rsid w:val="612B6C21"/>
    <w:rsid w:val="63442359"/>
    <w:rsid w:val="63927568"/>
    <w:rsid w:val="64004ECB"/>
    <w:rsid w:val="66DB09CF"/>
    <w:rsid w:val="67581E76"/>
    <w:rsid w:val="67704D6D"/>
    <w:rsid w:val="6870215A"/>
    <w:rsid w:val="68715DFD"/>
    <w:rsid w:val="6ACF2E50"/>
    <w:rsid w:val="6C1350BA"/>
    <w:rsid w:val="6D4B51AB"/>
    <w:rsid w:val="6DC742B3"/>
    <w:rsid w:val="720910F0"/>
    <w:rsid w:val="72206928"/>
    <w:rsid w:val="722A6BC0"/>
    <w:rsid w:val="72EE0533"/>
    <w:rsid w:val="7417683B"/>
    <w:rsid w:val="74D51504"/>
    <w:rsid w:val="764C17F9"/>
    <w:rsid w:val="77DB3F30"/>
    <w:rsid w:val="789F4F72"/>
    <w:rsid w:val="7AEE5FED"/>
    <w:rsid w:val="7B48416D"/>
    <w:rsid w:val="7B6273C9"/>
    <w:rsid w:val="7BA52C17"/>
    <w:rsid w:val="7CA21C7D"/>
    <w:rsid w:val="7CCD2434"/>
    <w:rsid w:val="7F1B3618"/>
    <w:rsid w:val="7F7973D7"/>
    <w:rsid w:val="7FF2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6DB58D"/>
  <w15:docId w15:val="{412E7225-2A75-4B8B-8769-D5C1D69F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caption" w:semiHidden="1" w:unhideWhenUsed="1" w:qFormat="1"/>
    <w:lsdException w:name="envelope return" w:qFormat="1"/>
    <w:lsdException w:name="Title" w:qFormat="1"/>
    <w:lsdException w:name="Default Paragraph Font" w:semiHidden="1" w:qFormat="1"/>
    <w:lsdException w:name="Body Text" w:qFormat="1"/>
    <w:lsdException w:name="Body Text Indent"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uiPriority w:val="99"/>
    <w:unhideWhenUsed/>
    <w:qFormat/>
    <w:pPr>
      <w:ind w:firstLineChars="200" w:firstLine="420"/>
    </w:pPr>
  </w:style>
  <w:style w:type="paragraph" w:styleId="a3">
    <w:name w:val="Body Text Indent"/>
    <w:basedOn w:val="a"/>
    <w:next w:val="a4"/>
    <w:qFormat/>
    <w:pPr>
      <w:spacing w:after="120"/>
      <w:ind w:leftChars="200" w:left="420"/>
    </w:pPr>
  </w:style>
  <w:style w:type="paragraph" w:styleId="a4">
    <w:name w:val="envelope return"/>
    <w:basedOn w:val="a"/>
    <w:qFormat/>
    <w:pPr>
      <w:snapToGrid w:val="0"/>
    </w:pPr>
    <w:rPr>
      <w:rFonts w:ascii="Arial" w:hAnsi="Arial"/>
    </w:rPr>
  </w:style>
  <w:style w:type="paragraph" w:styleId="a5">
    <w:name w:val="Body Text"/>
    <w:basedOn w:val="a"/>
    <w:next w:val="20"/>
    <w:qFormat/>
    <w:pPr>
      <w:spacing w:after="120"/>
    </w:pPr>
  </w:style>
  <w:style w:type="paragraph" w:styleId="20">
    <w:name w:val="toc 2"/>
    <w:basedOn w:val="a"/>
    <w:next w:val="a"/>
    <w:uiPriority w:val="39"/>
    <w:qFormat/>
    <w:pPr>
      <w:ind w:left="210"/>
      <w:jc w:val="left"/>
    </w:pPr>
    <w:rPr>
      <w:rFonts w:ascii="Calibri" w:hAnsi="Calibri" w:cs="Calibri"/>
      <w:smallCaps/>
      <w:sz w:val="20"/>
      <w:szCs w:val="20"/>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Pr>
      <w:rFonts w:ascii="宋体" w:eastAsia="宋体" w:hAnsi="宋体" w:cs="宋体"/>
      <w:lang w:val="zh-CN" w:bidi="zh-CN"/>
    </w:rPr>
  </w:style>
  <w:style w:type="paragraph" w:customStyle="1" w:styleId="TableText">
    <w:name w:val="Table Text"/>
    <w:basedOn w:val="a"/>
    <w:semiHidden/>
    <w:qFormat/>
    <w:rPr>
      <w:rFonts w:ascii="宋体" w:eastAsia="宋体" w:hAnsi="宋体" w:cs="宋体"/>
      <w:sz w:val="24"/>
      <w:lang w:eastAsia="en-US"/>
    </w:rPr>
  </w:style>
  <w:style w:type="table" w:customStyle="1" w:styleId="TableNormal">
    <w:name w:val="Table Normal"/>
    <w:unhideWhenUsed/>
    <w:qFormat/>
    <w:tblPr>
      <w:tblCellMar>
        <w:top w:w="0" w:type="dxa"/>
        <w:left w:w="0" w:type="dxa"/>
        <w:bottom w:w="0" w:type="dxa"/>
        <w:right w:w="0" w:type="dxa"/>
      </w:tblCellMar>
    </w:tblPr>
  </w:style>
  <w:style w:type="paragraph" w:styleId="a7">
    <w:name w:val="List Paragraph"/>
    <w:basedOn w:val="a"/>
    <w:uiPriority w:val="34"/>
    <w:qFormat/>
    <w:pPr>
      <w:ind w:left="720"/>
      <w:contextualSpacing/>
    </w:pPr>
    <w:rPr>
      <w:rFonts w:ascii="Times New Roman" w:eastAsia="宋体" w:hAnsi="Times New Roman" w:cs="Times New Roman"/>
    </w:rPr>
  </w:style>
  <w:style w:type="paragraph" w:styleId="a8">
    <w:name w:val="header"/>
    <w:basedOn w:val="a"/>
    <w:link w:val="a9"/>
    <w:rsid w:val="00A55E1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A55E10"/>
    <w:rPr>
      <w:rFonts w:asciiTheme="minorHAnsi" w:eastAsiaTheme="minorEastAsia" w:hAnsiTheme="minorHAnsi" w:cstheme="minorBidi"/>
      <w:kern w:val="2"/>
      <w:sz w:val="18"/>
      <w:szCs w:val="18"/>
    </w:rPr>
  </w:style>
  <w:style w:type="paragraph" w:styleId="aa">
    <w:name w:val="footer"/>
    <w:basedOn w:val="a"/>
    <w:link w:val="ab"/>
    <w:rsid w:val="00A55E10"/>
    <w:pPr>
      <w:tabs>
        <w:tab w:val="center" w:pos="4153"/>
        <w:tab w:val="right" w:pos="8306"/>
      </w:tabs>
      <w:snapToGrid w:val="0"/>
      <w:jc w:val="left"/>
    </w:pPr>
    <w:rPr>
      <w:sz w:val="18"/>
      <w:szCs w:val="18"/>
    </w:rPr>
  </w:style>
  <w:style w:type="character" w:customStyle="1" w:styleId="ab">
    <w:name w:val="页脚 字符"/>
    <w:basedOn w:val="a0"/>
    <w:link w:val="aa"/>
    <w:rsid w:val="00A55E10"/>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蒙蒙</dc:creator>
  <cp:lastModifiedBy>chq</cp:lastModifiedBy>
  <cp:revision>15</cp:revision>
  <dcterms:created xsi:type="dcterms:W3CDTF">2024-03-19T07:01:00Z</dcterms:created>
  <dcterms:modified xsi:type="dcterms:W3CDTF">2025-10-21T03:23:00Z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B5A5FBD7090E497CA1A713BC8CF0DC75_13</vt:lpwstr>
  </property>
  <property fmtid="{D5CDD505-2E9C-101B-9397-08002B2CF9AE}" pid="4" name="KSOTemplateDocerSaveRecord">
    <vt:lpwstr>eyJoZGlkIjoiYWFlNThjZDM1MTIzZDM3YmQ5NGE1MWM3MGEzN2M2NzgiLCJ1c2VySWQiOiIyNDQxMDY4NjgifQ==</vt:lpwstr>
  </property>
</Properties>
</file>