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7E8B" w14:textId="7E689257" w:rsidR="003609D7" w:rsidRDefault="003609D7">
      <w:pPr>
        <w:rPr>
          <w:rFonts w:ascii="仿宋" w:eastAsia="仿宋" w:hAnsi="仿宋"/>
          <w:noProof/>
          <w:sz w:val="24"/>
          <w:szCs w:val="24"/>
        </w:rPr>
      </w:pPr>
      <w:r w:rsidRPr="003609D7">
        <w:rPr>
          <w:rFonts w:ascii="仿宋" w:eastAsia="仿宋" w:hAnsi="仿宋" w:hint="eastAsia"/>
          <w:noProof/>
          <w:sz w:val="24"/>
          <w:szCs w:val="24"/>
        </w:rPr>
        <w:t>信息门户进入后，点击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财务系统</w:t>
      </w:r>
      <w:r w:rsidRPr="003609D7">
        <w:rPr>
          <w:rFonts w:ascii="仿宋" w:eastAsia="仿宋" w:hAnsi="仿宋" w:hint="eastAsia"/>
          <w:noProof/>
          <w:sz w:val="24"/>
          <w:szCs w:val="24"/>
        </w:rPr>
        <w:t>，在弹出的页面点击“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网络报销系统</w:t>
      </w:r>
      <w:r w:rsidRPr="003609D7">
        <w:rPr>
          <w:rFonts w:ascii="仿宋" w:eastAsia="仿宋" w:hAnsi="仿宋" w:hint="eastAsia"/>
          <w:noProof/>
          <w:sz w:val="24"/>
          <w:szCs w:val="24"/>
        </w:rPr>
        <w:t>”，在界面左侧工具栏点击“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报销录入</w:t>
      </w:r>
      <w:r w:rsidRPr="003609D7">
        <w:rPr>
          <w:rFonts w:ascii="仿宋" w:eastAsia="仿宋" w:hAnsi="仿宋" w:hint="eastAsia"/>
          <w:noProof/>
          <w:sz w:val="24"/>
          <w:szCs w:val="24"/>
        </w:rPr>
        <w:t>”，在出现的二级目录中选择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“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日常报销录入</w:t>
      </w: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”</w:t>
      </w:r>
      <w:r w:rsidRPr="003609D7">
        <w:rPr>
          <w:rFonts w:ascii="仿宋" w:eastAsia="仿宋" w:hAnsi="仿宋" w:hint="eastAsia"/>
          <w:noProof/>
          <w:sz w:val="24"/>
          <w:szCs w:val="24"/>
        </w:rPr>
        <w:t>。按照如下步骤填入报销内容：</w:t>
      </w:r>
    </w:p>
    <w:p w14:paraId="2F88E43A" w14:textId="03C960D6" w:rsidR="003609D7" w:rsidRPr="003609D7" w:rsidRDefault="003609D7">
      <w:pPr>
        <w:rPr>
          <w:rFonts w:ascii="仿宋" w:eastAsia="仿宋" w:hAnsi="仿宋" w:hint="eastAsia"/>
          <w:b/>
          <w:bCs/>
          <w:noProof/>
          <w:sz w:val="24"/>
          <w:szCs w:val="24"/>
        </w:rPr>
      </w:pPr>
      <w:r w:rsidRPr="003609D7">
        <w:rPr>
          <w:rFonts w:ascii="仿宋" w:eastAsia="仿宋" w:hAnsi="仿宋" w:hint="eastAsia"/>
          <w:b/>
          <w:bCs/>
          <w:noProof/>
          <w:sz w:val="24"/>
          <w:szCs w:val="24"/>
        </w:rPr>
        <w:t>第一步</w:t>
      </w:r>
      <w:r>
        <w:rPr>
          <w:rFonts w:ascii="仿宋" w:eastAsia="仿宋" w:hAnsi="仿宋" w:hint="eastAsia"/>
          <w:b/>
          <w:bCs/>
          <w:noProof/>
          <w:sz w:val="24"/>
          <w:szCs w:val="24"/>
        </w:rPr>
        <w:t>：</w:t>
      </w:r>
    </w:p>
    <w:p w14:paraId="3D21CEBD" w14:textId="2065E2BF" w:rsidR="005E3E4F" w:rsidRDefault="003609D7">
      <w:r>
        <w:rPr>
          <w:noProof/>
        </w:rPr>
        <w:drawing>
          <wp:inline distT="0" distB="0" distL="0" distR="0" wp14:anchorId="5457AC85" wp14:editId="1CD0EB3F">
            <wp:extent cx="5274310" cy="1638300"/>
            <wp:effectExtent l="0" t="0" r="2540" b="0"/>
            <wp:docPr id="19012196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9CCD" w14:textId="5F94B09B" w:rsidR="003609D7" w:rsidRPr="003609D7" w:rsidRDefault="003609D7">
      <w:pPr>
        <w:rPr>
          <w:rFonts w:ascii="仿宋" w:eastAsia="仿宋" w:hAnsi="仿宋" w:hint="eastAsia"/>
          <w:b/>
          <w:bCs/>
          <w:sz w:val="24"/>
          <w:szCs w:val="24"/>
        </w:rPr>
      </w:pPr>
      <w:r w:rsidRPr="003609D7">
        <w:rPr>
          <w:rFonts w:ascii="仿宋" w:eastAsia="仿宋" w:hAnsi="仿宋" w:hint="eastAsia"/>
          <w:b/>
          <w:bCs/>
          <w:sz w:val="24"/>
          <w:szCs w:val="24"/>
        </w:rPr>
        <w:t>第二步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76C0A06D" w14:textId="72318319" w:rsidR="003609D7" w:rsidRDefault="003609D7">
      <w:r>
        <w:rPr>
          <w:noProof/>
        </w:rPr>
        <w:drawing>
          <wp:inline distT="0" distB="0" distL="0" distR="0" wp14:anchorId="3CB64129" wp14:editId="5D804481">
            <wp:extent cx="5274310" cy="1735455"/>
            <wp:effectExtent l="0" t="0" r="2540" b="0"/>
            <wp:docPr id="1009323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5756" w14:textId="6648135B" w:rsidR="003609D7" w:rsidRPr="003609D7" w:rsidRDefault="003609D7">
      <w:pPr>
        <w:rPr>
          <w:rFonts w:ascii="仿宋" w:eastAsia="仿宋" w:hAnsi="仿宋" w:hint="eastAsia"/>
          <w:b/>
          <w:bCs/>
        </w:rPr>
      </w:pPr>
      <w:r w:rsidRPr="003609D7">
        <w:rPr>
          <w:rFonts w:ascii="仿宋" w:eastAsia="仿宋" w:hAnsi="仿宋" w:hint="eastAsia"/>
          <w:b/>
          <w:bCs/>
        </w:rPr>
        <w:t>第三步</w:t>
      </w:r>
      <w:r>
        <w:rPr>
          <w:rFonts w:ascii="仿宋" w:eastAsia="仿宋" w:hAnsi="仿宋" w:hint="eastAsia"/>
          <w:b/>
          <w:bCs/>
        </w:rPr>
        <w:t>：</w:t>
      </w:r>
    </w:p>
    <w:p w14:paraId="1BAFF591" w14:textId="17B9C386" w:rsidR="003609D7" w:rsidRDefault="003609D7">
      <w:r>
        <w:rPr>
          <w:noProof/>
        </w:rPr>
        <w:drawing>
          <wp:inline distT="0" distB="0" distL="0" distR="0" wp14:anchorId="7094EED3" wp14:editId="3A7CB6DE">
            <wp:extent cx="5274310" cy="1560830"/>
            <wp:effectExtent l="0" t="0" r="2540" b="1270"/>
            <wp:docPr id="20561951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8A0F" w14:textId="761B7D38" w:rsidR="003609D7" w:rsidRPr="003609D7" w:rsidRDefault="003609D7">
      <w:pPr>
        <w:rPr>
          <w:rFonts w:ascii="仿宋" w:eastAsia="仿宋" w:hAnsi="仿宋" w:hint="eastAsia"/>
          <w:b/>
          <w:bCs/>
          <w:sz w:val="24"/>
          <w:szCs w:val="24"/>
        </w:rPr>
      </w:pPr>
      <w:r w:rsidRPr="003609D7">
        <w:rPr>
          <w:rFonts w:ascii="仿宋" w:eastAsia="仿宋" w:hAnsi="仿宋" w:hint="eastAsia"/>
          <w:b/>
          <w:bCs/>
          <w:sz w:val="24"/>
          <w:szCs w:val="24"/>
        </w:rPr>
        <w:t>第四步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4E07B0B3" w14:textId="05BC7FE6" w:rsidR="003609D7" w:rsidRDefault="003609D7">
      <w:r>
        <w:rPr>
          <w:noProof/>
        </w:rPr>
        <w:drawing>
          <wp:inline distT="0" distB="0" distL="0" distR="0" wp14:anchorId="7E150A8D" wp14:editId="5B67DC56">
            <wp:extent cx="5274310" cy="1854200"/>
            <wp:effectExtent l="0" t="0" r="2540" b="0"/>
            <wp:docPr id="16839970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9980" w14:textId="4FE81B30" w:rsidR="003609D7" w:rsidRPr="003609D7" w:rsidRDefault="00B5363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待申请</w:t>
      </w:r>
      <w:r w:rsidR="003609D7" w:rsidRPr="003609D7">
        <w:rPr>
          <w:rFonts w:ascii="仿宋" w:eastAsia="仿宋" w:hAnsi="仿宋" w:hint="eastAsia"/>
          <w:sz w:val="24"/>
          <w:szCs w:val="24"/>
        </w:rPr>
        <w:t>审批完，将审批单打印并随同领导签批后的测试费缴费单交财务处完成缴</w:t>
      </w:r>
      <w:r w:rsidR="003609D7" w:rsidRPr="003609D7">
        <w:rPr>
          <w:rFonts w:ascii="仿宋" w:eastAsia="仿宋" w:hAnsi="仿宋" w:hint="eastAsia"/>
          <w:sz w:val="24"/>
          <w:szCs w:val="24"/>
        </w:rPr>
        <w:lastRenderedPageBreak/>
        <w:t>费流程。</w:t>
      </w:r>
    </w:p>
    <w:sectPr w:rsidR="003609D7" w:rsidRPr="0036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B"/>
    <w:rsid w:val="00043CBB"/>
    <w:rsid w:val="003609D7"/>
    <w:rsid w:val="005E3E4F"/>
    <w:rsid w:val="00B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B5DD"/>
  <w15:chartTrackingRefBased/>
  <w15:docId w15:val="{8A35F3FC-9395-44B2-A97E-CFED112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毛</dc:creator>
  <cp:keywords/>
  <dc:description/>
  <cp:lastModifiedBy>杰 毛</cp:lastModifiedBy>
  <cp:revision>3</cp:revision>
  <dcterms:created xsi:type="dcterms:W3CDTF">2023-10-23T01:39:00Z</dcterms:created>
  <dcterms:modified xsi:type="dcterms:W3CDTF">2023-10-23T01:47:00Z</dcterms:modified>
</cp:coreProperties>
</file>