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97" w:tblpY="22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汇报顺序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汇报单位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环境与能源工程学院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材料与化学工程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0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体育部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ascii="Times New Roman" w:hAnsi="宋体" w:eastAsia="宋体" w:cs="Times New Roman"/>
          <w:b/>
          <w:bCs/>
          <w:color w:val="333333"/>
          <w:kern w:val="0"/>
          <w:sz w:val="44"/>
          <w:szCs w:val="44"/>
        </w:rPr>
        <w:t>各学院汇报顺序安排</w:t>
      </w:r>
      <w:r>
        <w:rPr>
          <w:rFonts w:hint="eastAsia" w:ascii="Times New Roman" w:hAnsi="宋体" w:eastAsia="宋体" w:cs="Times New Roman"/>
          <w:b/>
          <w:bCs/>
          <w:color w:val="333333"/>
          <w:kern w:val="0"/>
          <w:sz w:val="44"/>
          <w:szCs w:val="44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71B"/>
    <w:rsid w:val="3B9A571B"/>
    <w:rsid w:val="4E7248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2016-12-17T04:05:00Z</dcterms:created>
  <dc:creator>wanglin</dc:creator>
  <cp:lastModifiedBy>wanglin</cp:lastModifiedBy>
  <dcterms:modified xsi:type="dcterms:W3CDTF">2016-12-17T04:22:02Z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