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08" w:rsidRDefault="003C010C">
      <w:pPr>
        <w:ind w:firstLineChars="300" w:firstLine="1205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 w:rsidR="001D2738">
        <w:rPr>
          <w:rFonts w:asciiTheme="minorEastAsia" w:eastAsiaTheme="minorEastAsia" w:hAnsiTheme="minorEastAsia" w:hint="eastAsia"/>
          <w:b/>
          <w:sz w:val="40"/>
          <w:lang w:eastAsia="zh-CN"/>
        </w:rPr>
        <w:t>宝翔建设</w:t>
      </w:r>
      <w:r>
        <w:rPr>
          <w:rFonts w:hint="eastAsia"/>
          <w:b/>
          <w:sz w:val="40"/>
          <w:lang w:eastAsia="zh-CN"/>
        </w:rPr>
        <w:t>”奖学金评定办法</w:t>
      </w:r>
    </w:p>
    <w:p w:rsidR="00FD6308" w:rsidRDefault="00FD6308">
      <w:pPr>
        <w:ind w:firstLineChars="300" w:firstLine="1205"/>
        <w:rPr>
          <w:rFonts w:eastAsiaTheme="minorEastAsia"/>
          <w:b/>
          <w:sz w:val="40"/>
          <w:lang w:eastAsia="zh-CN"/>
        </w:rPr>
      </w:pPr>
    </w:p>
    <w:p w:rsidR="00FD6308" w:rsidRDefault="003C010C">
      <w:pPr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bookmarkStart w:id="0" w:name="OLE_LINK9"/>
      <w:bookmarkStart w:id="1" w:name="OLE_LINK10"/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安徽</w:t>
      </w:r>
      <w:bookmarkStart w:id="2" w:name="OLE_LINK1"/>
      <w:bookmarkStart w:id="3" w:name="OLE_LINK2"/>
      <w:bookmarkStart w:id="4" w:name="OLE_LINK4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</w:t>
      </w:r>
      <w:bookmarkEnd w:id="4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集团有限责任公司</w:t>
      </w:r>
      <w:bookmarkEnd w:id="0"/>
      <w:bookmarkEnd w:id="1"/>
      <w:bookmarkEnd w:id="2"/>
      <w:bookmarkEnd w:id="3"/>
      <w:r>
        <w:rPr>
          <w:rFonts w:ascii="宋体" w:hAnsi="宋体" w:hint="eastAsia"/>
          <w:color w:val="262626"/>
          <w:sz w:val="30"/>
          <w:szCs w:val="30"/>
          <w:lang w:eastAsia="zh-CN"/>
        </w:rPr>
        <w:t>、安徽建筑大学关于设立“</w:t>
      </w:r>
      <w:bookmarkStart w:id="5" w:name="OLE_LINK3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</w:t>
      </w:r>
      <w:bookmarkEnd w:id="5"/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”奖学金协议书》等文件精神，</w:t>
      </w:r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安徽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宝翔建设集团有限责任公司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1D2738">
        <w:rPr>
          <w:rFonts w:ascii="宋体" w:eastAsia="宋体" w:hAnsi="宋体"/>
          <w:sz w:val="30"/>
          <w:szCs w:val="30"/>
          <w:lang w:eastAsia="zh-CN"/>
        </w:rPr>
        <w:t>3</w:t>
      </w:r>
      <w:r w:rsidR="001D2738">
        <w:rPr>
          <w:rFonts w:ascii="宋体" w:eastAsia="宋体" w:hAnsi="宋体" w:hint="eastAsia"/>
          <w:sz w:val="30"/>
          <w:szCs w:val="30"/>
          <w:lang w:eastAsia="zh-CN"/>
        </w:rPr>
        <w:t>底</w:t>
      </w:r>
      <w:r>
        <w:rPr>
          <w:rFonts w:ascii="宋体" w:hAnsi="宋体" w:hint="eastAsia"/>
          <w:sz w:val="30"/>
          <w:szCs w:val="30"/>
          <w:lang w:eastAsia="zh-CN"/>
        </w:rPr>
        <w:t>捐资</w:t>
      </w:r>
      <w:r w:rsidR="001D2738">
        <w:rPr>
          <w:rFonts w:ascii="宋体" w:eastAsiaTheme="minorEastAsia" w:hAnsi="宋体" w:hint="eastAsia"/>
          <w:sz w:val="30"/>
          <w:szCs w:val="30"/>
          <w:lang w:eastAsia="zh-CN"/>
        </w:rPr>
        <w:t>1</w:t>
      </w:r>
      <w:r w:rsidR="001D2738">
        <w:rPr>
          <w:rFonts w:ascii="宋体" w:eastAsiaTheme="minorEastAsia" w:hAnsi="宋体"/>
          <w:sz w:val="30"/>
          <w:szCs w:val="30"/>
          <w:lang w:eastAsia="zh-CN"/>
        </w:rPr>
        <w:t>00</w:t>
      </w:r>
      <w:r>
        <w:rPr>
          <w:rFonts w:ascii="宋体" w:hAnsi="宋体" w:hint="eastAsia"/>
          <w:sz w:val="30"/>
          <w:szCs w:val="30"/>
          <w:lang w:eastAsia="zh-CN"/>
        </w:rPr>
        <w:t>万元，在我校设立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</w:t>
      </w:r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，</w:t>
      </w:r>
      <w:r w:rsidR="001D2738"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  <w:t>1</w:t>
      </w:r>
      <w:r w:rsidR="001D2738">
        <w:rPr>
          <w:rFonts w:ascii="宋体" w:eastAsiaTheme="minorEastAsia" w:hAnsi="宋体"/>
          <w:color w:val="262626"/>
          <w:sz w:val="30"/>
          <w:szCs w:val="30"/>
          <w:lang w:eastAsia="zh-CN"/>
        </w:rPr>
        <w:t>0</w:t>
      </w:r>
      <w:r w:rsidR="001D2738"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  <w:t>年期评完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。</w:t>
      </w:r>
      <w:r>
        <w:rPr>
          <w:rFonts w:ascii="宋体" w:hAnsi="宋体" w:hint="eastAsia"/>
          <w:sz w:val="30"/>
          <w:szCs w:val="30"/>
          <w:lang w:eastAsia="zh-CN"/>
        </w:rPr>
        <w:t>为做好奖学金评定工作，制定本办法。</w:t>
      </w:r>
    </w:p>
    <w:p w:rsidR="00FD6308" w:rsidRDefault="00FD6308">
      <w:pPr>
        <w:rPr>
          <w:lang w:eastAsia="zh-CN"/>
        </w:rPr>
      </w:pP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bookmarkStart w:id="6" w:name="OLE_LINK5"/>
      <w:bookmarkStart w:id="7" w:name="OLE_LINK6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</w:t>
      </w:r>
      <w:bookmarkEnd w:id="6"/>
      <w:bookmarkEnd w:id="7"/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”奖学金评定范围为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在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校品学兼优的二年级及以上全日制本科在籍学生。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:rsidR="00FD6308" w:rsidRPr="001D2738" w:rsidRDefault="003C010C">
      <w:pPr>
        <w:widowControl/>
        <w:spacing w:line="560" w:lineRule="exact"/>
        <w:ind w:firstLineChars="200" w:firstLine="600"/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1D2738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宝翔建设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”奖学金奖励</w:t>
      </w:r>
      <w:r w:rsidR="001D2738">
        <w:rPr>
          <w:rFonts w:ascii="宋体" w:hAnsi="宋体"/>
          <w:color w:val="262626"/>
          <w:sz w:val="30"/>
          <w:szCs w:val="30"/>
          <w:lang w:eastAsia="zh-CN"/>
        </w:rPr>
        <w:t>20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人，每人</w:t>
      </w:r>
      <w:r w:rsidR="001D2738">
        <w:rPr>
          <w:rFonts w:ascii="宋体" w:hAnsi="宋体"/>
          <w:color w:val="262626"/>
          <w:sz w:val="30"/>
          <w:szCs w:val="30"/>
          <w:lang w:eastAsia="zh-CN"/>
        </w:rPr>
        <w:t>5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000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元。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其中土木学院土木工程专业1</w:t>
      </w:r>
      <w:r w:rsidR="001D2738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0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人、道路桥梁与渡河工程专业3人；经管学院工程造价专业4人；电信学院建筑电气与智能化专</w:t>
      </w:r>
      <w:bookmarkStart w:id="8" w:name="_GoBack"/>
      <w:bookmarkEnd w:id="8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业3人。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三、评定</w:t>
      </w:r>
      <w:r>
        <w:rPr>
          <w:rFonts w:asciiTheme="minorEastAsia" w:eastAsiaTheme="minorEastAsia" w:hAnsiTheme="minorEastAsia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:rsidR="00FD6308" w:rsidRDefault="003C010C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:rsidR="00FD6308" w:rsidRDefault="003C010C">
      <w:pPr>
        <w:widowControl/>
        <w:spacing w:line="560" w:lineRule="exact"/>
        <w:ind w:firstLineChars="250" w:firstLine="750"/>
        <w:rPr>
          <w:rFonts w:ascii="宋体" w:eastAsia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、成绩优秀。</w:t>
      </w:r>
    </w:p>
    <w:p w:rsidR="00FD6308" w:rsidRDefault="003C010C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、“</w:t>
      </w:r>
      <w:bookmarkStart w:id="9" w:name="OLE_LINK7"/>
      <w:bookmarkStart w:id="10" w:name="OLE_LINK8"/>
      <w:r w:rsidR="001D2738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宝翔建设</w:t>
      </w:r>
      <w:bookmarkEnd w:id="9"/>
      <w:bookmarkEnd w:id="10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学院负责“</w:t>
      </w:r>
      <w:r w:rsidR="001D2738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宝翔建设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以书面形式向</w:t>
      </w:r>
      <w:r w:rsidR="001D2738">
        <w:rPr>
          <w:rFonts w:ascii="微软雅黑" w:eastAsia="微软雅黑" w:hAnsi="微软雅黑" w:cs="微软雅黑" w:hint="eastAsia"/>
          <w:color w:val="262626"/>
          <w:sz w:val="30"/>
          <w:szCs w:val="30"/>
          <w:lang w:eastAsia="zh-CN"/>
        </w:rPr>
        <w:t>安徽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宝翔建设集团有限责任公司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:rsidR="00FD6308" w:rsidRDefault="00FD6308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</w:p>
    <w:p w:rsidR="00FD6308" w:rsidRDefault="00FD6308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 w:rsidR="00FD6308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10C" w:rsidRDefault="003C010C" w:rsidP="001D2738">
      <w:r>
        <w:separator/>
      </w:r>
    </w:p>
  </w:endnote>
  <w:endnote w:type="continuationSeparator" w:id="0">
    <w:p w:rsidR="003C010C" w:rsidRDefault="003C010C" w:rsidP="001D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10C" w:rsidRDefault="003C010C" w:rsidP="001D2738">
      <w:r>
        <w:separator/>
      </w:r>
    </w:p>
  </w:footnote>
  <w:footnote w:type="continuationSeparator" w:id="0">
    <w:p w:rsidR="003C010C" w:rsidRDefault="003C010C" w:rsidP="001D2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2360B"/>
    <w:rsid w:val="0002360B"/>
    <w:rsid w:val="001D2738"/>
    <w:rsid w:val="00202F61"/>
    <w:rsid w:val="00355EF2"/>
    <w:rsid w:val="003C010C"/>
    <w:rsid w:val="00512E26"/>
    <w:rsid w:val="005468C8"/>
    <w:rsid w:val="008502F5"/>
    <w:rsid w:val="00951D57"/>
    <w:rsid w:val="00A14D3F"/>
    <w:rsid w:val="00A16B30"/>
    <w:rsid w:val="00A57C6B"/>
    <w:rsid w:val="00AC5864"/>
    <w:rsid w:val="00E101B5"/>
    <w:rsid w:val="00FD6308"/>
    <w:rsid w:val="00FE513D"/>
    <w:rsid w:val="120152FA"/>
    <w:rsid w:val="1B657CAA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AA19C"/>
  <w15:docId w15:val="{736BB983-FBEE-4A79-8748-0DAAF5E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1D2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D2738"/>
    <w:rPr>
      <w:rFonts w:eastAsiaTheme="minorHAnsi"/>
      <w:sz w:val="18"/>
      <w:szCs w:val="18"/>
      <w:lang w:eastAsia="en-US"/>
    </w:rPr>
  </w:style>
  <w:style w:type="paragraph" w:styleId="a7">
    <w:name w:val="footer"/>
    <w:basedOn w:val="a"/>
    <w:link w:val="a8"/>
    <w:rsid w:val="001D27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D2738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胡韬</cp:lastModifiedBy>
  <cp:revision>14</cp:revision>
  <dcterms:created xsi:type="dcterms:W3CDTF">2021-11-29T16:17:00Z</dcterms:created>
  <dcterms:modified xsi:type="dcterms:W3CDTF">2024-09-12T02:46:00Z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