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7C7D1">
      <w:pPr>
        <w:spacing w:line="560" w:lineRule="exact"/>
        <w:jc w:val="center"/>
        <w:rPr>
          <w:rFonts w:hint="eastAsia" w:ascii="宋体" w:hAnsi="宋体" w:cs="仿宋_GB2312"/>
          <w:b/>
          <w:sz w:val="44"/>
          <w:szCs w:val="44"/>
        </w:rPr>
      </w:pPr>
      <w:bookmarkStart w:id="0" w:name="_Hlk24379207"/>
      <w:r>
        <w:rPr>
          <w:rFonts w:hint="eastAsia" w:ascii="宋体" w:hAnsi="宋体" w:cs="仿宋_GB2312"/>
          <w:b/>
          <w:sz w:val="44"/>
          <w:szCs w:val="44"/>
        </w:rPr>
        <w:t>安徽建筑大学2026年度档案数字化</w:t>
      </w:r>
    </w:p>
    <w:p w14:paraId="1220CA22">
      <w:pPr>
        <w:spacing w:line="560" w:lineRule="exact"/>
        <w:jc w:val="center"/>
        <w:rPr>
          <w:rFonts w:ascii="宋体" w:hAnsi="宋体" w:cs="仿宋_GB2312"/>
          <w:b/>
          <w:sz w:val="44"/>
          <w:szCs w:val="44"/>
        </w:rPr>
      </w:pPr>
      <w:r>
        <w:rPr>
          <w:rFonts w:hint="eastAsia" w:ascii="宋体" w:hAnsi="宋体" w:cs="仿宋_GB2312"/>
          <w:b/>
          <w:sz w:val="44"/>
          <w:szCs w:val="44"/>
        </w:rPr>
        <w:t>加工服务项目</w:t>
      </w:r>
      <w:r>
        <w:rPr>
          <w:rFonts w:hint="eastAsia" w:ascii="宋体" w:hAnsi="宋体" w:cs="宋体"/>
          <w:b/>
          <w:sz w:val="44"/>
          <w:szCs w:val="44"/>
        </w:rPr>
        <w:t>市场调研公告</w:t>
      </w:r>
    </w:p>
    <w:p w14:paraId="0CA54E2A">
      <w:pPr>
        <w:spacing w:line="560" w:lineRule="exact"/>
        <w:rPr>
          <w:rFonts w:ascii="仿宋_GB2312" w:hAnsi="仿宋_GB2312" w:eastAsia="仿宋_GB2312" w:cs="仿宋_GB2312"/>
          <w:sz w:val="32"/>
          <w:szCs w:val="32"/>
        </w:rPr>
      </w:pPr>
    </w:p>
    <w:p w14:paraId="6D52061E">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w:t>
      </w:r>
    </w:p>
    <w:p w14:paraId="3C287E84">
      <w:pPr>
        <w:spacing w:line="56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我校拟于202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年招标</w:t>
      </w:r>
      <w:r>
        <w:rPr>
          <w:rFonts w:hint="eastAsia" w:ascii="仿宋_GB2312" w:hAnsi="仿宋_GB2312" w:eastAsia="仿宋_GB2312" w:cs="仿宋_GB2312"/>
          <w:sz w:val="32"/>
          <w:szCs w:val="32"/>
          <w:lang w:val="en-US" w:eastAsia="zh-CN"/>
        </w:rPr>
        <w:t>档案数字化加工</w:t>
      </w:r>
      <w:r>
        <w:rPr>
          <w:rFonts w:hint="eastAsia" w:ascii="仿宋_GB2312" w:hAnsi="仿宋_GB2312" w:eastAsia="仿宋_GB2312" w:cs="仿宋_GB2312"/>
          <w:sz w:val="32"/>
          <w:szCs w:val="32"/>
        </w:rPr>
        <w:t>服务单位，现面向你单位征询相关意见，请根据工作实际填写相关情况并提出反馈意见（反馈意见可以批注形式反馈），最迟请于202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日之前反馈</w:t>
      </w:r>
      <w:r>
        <w:rPr>
          <w:rFonts w:hint="eastAsia" w:ascii="宋体" w:hAnsi="宋体" w:cs="宋体"/>
          <w:sz w:val="32"/>
          <w:szCs w:val="32"/>
        </w:rPr>
        <w:t>至邮箱</w:t>
      </w:r>
      <w:r>
        <w:rPr>
          <w:rFonts w:hint="eastAsia" w:ascii="宋体" w:hAnsi="宋体" w:cs="宋体"/>
          <w:sz w:val="32"/>
          <w:szCs w:val="32"/>
          <w:lang w:val="en-US" w:eastAsia="zh-CN"/>
        </w:rPr>
        <w:t>danganguan</w:t>
      </w:r>
      <w:r>
        <w:rPr>
          <w:rFonts w:ascii="宋体" w:hAnsi="宋体" w:cs="宋体"/>
          <w:sz w:val="32"/>
          <w:szCs w:val="32"/>
        </w:rPr>
        <w:t>@ahjzu.edu.cn</w:t>
      </w:r>
      <w:r>
        <w:rPr>
          <w:rFonts w:hint="eastAsia" w:ascii="仿宋_GB2312" w:hAnsi="仿宋_GB2312" w:eastAsia="仿宋_GB2312" w:cs="仿宋_GB2312"/>
          <w:sz w:val="32"/>
          <w:szCs w:val="32"/>
        </w:rPr>
        <w:t>，谢谢！</w:t>
      </w:r>
    </w:p>
    <w:p w14:paraId="3C5ED19B">
      <w:pPr>
        <w:spacing w:line="560" w:lineRule="exact"/>
        <w:rPr>
          <w:rFonts w:ascii="仿宋_GB2312" w:hAnsi="仿宋_GB2312" w:eastAsia="仿宋_GB2312" w:cs="仿宋_GB2312"/>
          <w:sz w:val="32"/>
          <w:szCs w:val="32"/>
        </w:rPr>
      </w:pPr>
    </w:p>
    <w:p w14:paraId="126A54A7">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BE2FB56">
      <w:pPr>
        <w:spacing w:line="560" w:lineRule="exact"/>
        <w:jc w:val="right"/>
        <w:rPr>
          <w:rFonts w:ascii="仿宋_GB2312" w:hAnsi="仿宋_GB2312" w:eastAsia="仿宋_GB2312" w:cs="仿宋_GB2312"/>
          <w:sz w:val="32"/>
          <w:szCs w:val="32"/>
        </w:rPr>
      </w:pPr>
    </w:p>
    <w:p w14:paraId="095FE439">
      <w:pPr>
        <w:wordWrap w:val="0"/>
        <w:spacing w:line="560" w:lineRule="exact"/>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安徽建筑大学</w:t>
      </w:r>
      <w:r>
        <w:rPr>
          <w:rFonts w:hint="eastAsia" w:ascii="仿宋_GB2312" w:hAnsi="仿宋_GB2312" w:eastAsia="仿宋_GB2312" w:cs="仿宋_GB2312"/>
          <w:sz w:val="32"/>
          <w:szCs w:val="32"/>
          <w:lang w:val="en-US" w:eastAsia="zh-CN"/>
        </w:rPr>
        <w:t>档案馆</w:t>
      </w:r>
    </w:p>
    <w:p w14:paraId="7A67F352">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w:t>
      </w:r>
    </w:p>
    <w:p w14:paraId="5D59354A">
      <w:pPr>
        <w:spacing w:line="560" w:lineRule="exact"/>
        <w:rPr>
          <w:rFonts w:ascii="仿宋_GB2312" w:hAnsi="仿宋_GB2312" w:eastAsia="仿宋_GB2312" w:cs="仿宋_GB2312"/>
          <w:sz w:val="32"/>
          <w:szCs w:val="32"/>
        </w:rPr>
      </w:pPr>
    </w:p>
    <w:p w14:paraId="4D80087C">
      <w:pPr>
        <w:spacing w:line="560" w:lineRule="exact"/>
        <w:rPr>
          <w:rFonts w:ascii="仿宋_GB2312" w:hAnsi="仿宋_GB2312" w:eastAsia="仿宋_GB2312" w:cs="仿宋_GB2312"/>
          <w:sz w:val="32"/>
          <w:szCs w:val="32"/>
        </w:rPr>
      </w:pPr>
    </w:p>
    <w:p w14:paraId="596BEFD9">
      <w:pPr>
        <w:spacing w:line="560" w:lineRule="exact"/>
        <w:rPr>
          <w:rFonts w:ascii="仿宋_GB2312" w:hAnsi="仿宋_GB2312" w:eastAsia="仿宋_GB2312" w:cs="仿宋_GB2312"/>
          <w:sz w:val="32"/>
          <w:szCs w:val="32"/>
        </w:rPr>
      </w:pPr>
    </w:p>
    <w:p w14:paraId="71359213">
      <w:pPr>
        <w:spacing w:line="560" w:lineRule="exact"/>
        <w:rPr>
          <w:rFonts w:ascii="仿宋_GB2312" w:hAnsi="仿宋_GB2312" w:eastAsia="仿宋_GB2312" w:cs="仿宋_GB2312"/>
          <w:sz w:val="32"/>
          <w:szCs w:val="32"/>
        </w:rPr>
      </w:pPr>
    </w:p>
    <w:p w14:paraId="2C922478">
      <w:pPr>
        <w:spacing w:line="560" w:lineRule="exact"/>
        <w:rPr>
          <w:rFonts w:ascii="仿宋_GB2312" w:hAnsi="仿宋_GB2312" w:eastAsia="仿宋_GB2312" w:cs="仿宋_GB2312"/>
          <w:sz w:val="32"/>
          <w:szCs w:val="32"/>
        </w:rPr>
      </w:pPr>
    </w:p>
    <w:p w14:paraId="6B35D790">
      <w:pPr>
        <w:spacing w:line="560" w:lineRule="exact"/>
        <w:rPr>
          <w:rFonts w:ascii="仿宋_GB2312" w:hAnsi="仿宋_GB2312" w:eastAsia="仿宋_GB2312" w:cs="仿宋_GB2312"/>
          <w:sz w:val="32"/>
          <w:szCs w:val="32"/>
        </w:rPr>
      </w:pPr>
    </w:p>
    <w:p w14:paraId="78BA9909">
      <w:pPr>
        <w:spacing w:line="560" w:lineRule="exact"/>
        <w:rPr>
          <w:rFonts w:ascii="仿宋_GB2312" w:hAnsi="仿宋_GB2312" w:eastAsia="仿宋_GB2312" w:cs="仿宋_GB2312"/>
          <w:sz w:val="32"/>
          <w:szCs w:val="32"/>
        </w:rPr>
      </w:pPr>
    </w:p>
    <w:p w14:paraId="6ADCBDE4">
      <w:pPr>
        <w:spacing w:line="560" w:lineRule="exact"/>
        <w:rPr>
          <w:rFonts w:ascii="仿宋_GB2312" w:hAnsi="仿宋_GB2312" w:eastAsia="仿宋_GB2312" w:cs="仿宋_GB2312"/>
          <w:sz w:val="32"/>
          <w:szCs w:val="32"/>
        </w:rPr>
      </w:pPr>
    </w:p>
    <w:p w14:paraId="7C5FB52F">
      <w:pPr>
        <w:spacing w:line="560" w:lineRule="exact"/>
        <w:rPr>
          <w:rFonts w:ascii="仿宋_GB2312" w:hAnsi="仿宋_GB2312" w:eastAsia="仿宋_GB2312" w:cs="仿宋_GB2312"/>
          <w:sz w:val="32"/>
          <w:szCs w:val="32"/>
        </w:rPr>
      </w:pPr>
    </w:p>
    <w:p w14:paraId="5C2AFE95">
      <w:pPr>
        <w:spacing w:line="560" w:lineRule="exact"/>
        <w:rPr>
          <w:rFonts w:ascii="仿宋_GB2312" w:hAnsi="仿宋_GB2312" w:eastAsia="仿宋_GB2312" w:cs="仿宋_GB2312"/>
          <w:sz w:val="32"/>
          <w:szCs w:val="32"/>
        </w:rPr>
      </w:pPr>
    </w:p>
    <w:p w14:paraId="7E464C07">
      <w:pPr>
        <w:pStyle w:val="3"/>
        <w:ind w:firstLine="0"/>
      </w:pPr>
    </w:p>
    <w:p w14:paraId="6DA97ED5">
      <w:pPr>
        <w:spacing w:line="560" w:lineRule="exact"/>
        <w:rPr>
          <w:rFonts w:ascii="黑体" w:hAnsi="黑体" w:eastAsia="黑体" w:cs="仿宋_GB2312"/>
          <w:sz w:val="32"/>
          <w:szCs w:val="32"/>
        </w:rPr>
      </w:pPr>
      <w:r>
        <w:rPr>
          <w:rFonts w:hint="eastAsia" w:ascii="黑体" w:hAnsi="黑体" w:eastAsia="黑体" w:cs="仿宋_GB2312"/>
          <w:sz w:val="32"/>
          <w:szCs w:val="32"/>
          <w:lang w:val="en-US" w:eastAsia="zh-CN"/>
        </w:rPr>
        <w:t>单位</w:t>
      </w:r>
      <w:r>
        <w:rPr>
          <w:rFonts w:hint="eastAsia" w:ascii="黑体" w:hAnsi="黑体" w:eastAsia="黑体" w:cs="仿宋_GB2312"/>
          <w:sz w:val="32"/>
          <w:szCs w:val="32"/>
        </w:rPr>
        <w:t>名称（公章）：</w:t>
      </w:r>
    </w:p>
    <w:p w14:paraId="66945C1D">
      <w:pPr>
        <w:spacing w:line="560" w:lineRule="exact"/>
        <w:rPr>
          <w:rFonts w:ascii="黑体" w:hAnsi="黑体" w:eastAsia="黑体" w:cs="仿宋_GB2312"/>
          <w:sz w:val="32"/>
          <w:szCs w:val="32"/>
        </w:rPr>
      </w:pPr>
      <w:r>
        <w:rPr>
          <w:rFonts w:hint="eastAsia" w:ascii="黑体" w:hAnsi="黑体" w:eastAsia="黑体" w:cs="仿宋_GB2312"/>
          <w:sz w:val="32"/>
          <w:szCs w:val="32"/>
        </w:rPr>
        <w:t>联系人及联系方式：</w:t>
      </w:r>
    </w:p>
    <w:p w14:paraId="5DCFB8E7">
      <w:pPr>
        <w:spacing w:line="560" w:lineRule="exact"/>
        <w:rPr>
          <w:rFonts w:ascii="仿宋_GB2312" w:hAnsi="仿宋_GB2312" w:eastAsia="仿宋_GB2312" w:cs="仿宋_GB2312"/>
          <w:sz w:val="32"/>
          <w:szCs w:val="32"/>
        </w:rPr>
      </w:pPr>
    </w:p>
    <w:p w14:paraId="22F26544">
      <w:pPr>
        <w:numPr>
          <w:ilvl w:val="0"/>
          <w:numId w:val="1"/>
        </w:numPr>
        <w:spacing w:line="560" w:lineRule="exact"/>
        <w:ind w:firstLine="640"/>
        <w:rPr>
          <w:rFonts w:ascii="仿宋" w:hAnsi="仿宋" w:eastAsia="仿宋" w:cs="仿宋"/>
          <w:sz w:val="24"/>
          <w:szCs w:val="24"/>
        </w:rPr>
      </w:pPr>
      <w:r>
        <w:rPr>
          <w:rFonts w:hint="eastAsia" w:ascii="仿宋" w:hAnsi="仿宋" w:eastAsia="仿宋" w:cs="仿宋"/>
          <w:b/>
          <w:sz w:val="24"/>
          <w:szCs w:val="24"/>
        </w:rPr>
        <w:t>项目名称：</w:t>
      </w:r>
      <w:r>
        <w:rPr>
          <w:rFonts w:hint="eastAsia" w:ascii="仿宋" w:hAnsi="仿宋" w:eastAsia="仿宋" w:cs="仿宋"/>
          <w:color w:val="000000"/>
          <w:kern w:val="0"/>
          <w:sz w:val="24"/>
          <w:szCs w:val="24"/>
          <w:lang w:bidi="ar"/>
        </w:rPr>
        <w:t>安徽建筑大学2026年度档案数字化加工服务项目</w:t>
      </w:r>
    </w:p>
    <w:p w14:paraId="41F92679">
      <w:pPr>
        <w:numPr>
          <w:ilvl w:val="0"/>
          <w:numId w:val="1"/>
        </w:numPr>
        <w:spacing w:line="560" w:lineRule="exact"/>
        <w:ind w:firstLine="643"/>
        <w:rPr>
          <w:rFonts w:ascii="仿宋" w:hAnsi="仿宋" w:eastAsia="仿宋" w:cs="仿宋"/>
          <w:b/>
          <w:sz w:val="24"/>
          <w:szCs w:val="24"/>
        </w:rPr>
      </w:pPr>
      <w:r>
        <w:rPr>
          <w:rFonts w:hint="eastAsia" w:ascii="仿宋" w:hAnsi="仿宋" w:eastAsia="仿宋" w:cs="仿宋"/>
          <w:b/>
          <w:sz w:val="24"/>
          <w:szCs w:val="24"/>
        </w:rPr>
        <w:t>预算金额</w:t>
      </w:r>
      <w:r>
        <w:rPr>
          <w:rFonts w:hint="eastAsia" w:ascii="仿宋" w:hAnsi="仿宋" w:eastAsia="仿宋" w:cs="仿宋"/>
          <w:sz w:val="24"/>
          <w:szCs w:val="24"/>
        </w:rPr>
        <w:t>：</w:t>
      </w:r>
      <w:r>
        <w:rPr>
          <w:rFonts w:hint="eastAsia" w:ascii="仿宋" w:hAnsi="仿宋" w:eastAsia="仿宋" w:cs="仿宋"/>
          <w:color w:val="000000"/>
          <w:kern w:val="0"/>
          <w:sz w:val="24"/>
          <w:szCs w:val="24"/>
          <w:lang w:val="en-US" w:eastAsia="zh-CN" w:bidi="ar"/>
        </w:rPr>
        <w:t>11</w:t>
      </w:r>
      <w:r>
        <w:rPr>
          <w:rFonts w:hint="eastAsia" w:ascii="仿宋" w:hAnsi="仿宋" w:eastAsia="仿宋" w:cs="仿宋"/>
          <w:color w:val="000000"/>
          <w:kern w:val="0"/>
          <w:sz w:val="24"/>
          <w:szCs w:val="24"/>
          <w:lang w:bidi="ar"/>
        </w:rPr>
        <w:t>万元</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服务期自</w:t>
      </w: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11</w:t>
      </w:r>
      <w:r>
        <w:rPr>
          <w:rFonts w:hint="eastAsia" w:ascii="仿宋" w:hAnsi="仿宋" w:eastAsia="仿宋" w:cs="仿宋"/>
          <w:sz w:val="24"/>
          <w:szCs w:val="24"/>
        </w:rPr>
        <w:t>月至202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1</w:t>
      </w:r>
      <w:r>
        <w:rPr>
          <w:rFonts w:hint="eastAsia" w:ascii="仿宋" w:hAnsi="仿宋" w:eastAsia="仿宋" w:cs="仿宋"/>
          <w:sz w:val="24"/>
          <w:szCs w:val="24"/>
        </w:rPr>
        <w:t>月，共</w:t>
      </w:r>
      <w:r>
        <w:rPr>
          <w:rFonts w:hint="eastAsia" w:ascii="仿宋" w:hAnsi="仿宋" w:eastAsia="仿宋" w:cs="仿宋"/>
          <w:sz w:val="24"/>
          <w:szCs w:val="24"/>
          <w:lang w:val="en-US" w:eastAsia="zh-CN"/>
        </w:rPr>
        <w:t>3个月。</w:t>
      </w:r>
    </w:p>
    <w:p w14:paraId="46B88CCC">
      <w:pPr>
        <w:numPr>
          <w:ilvl w:val="0"/>
          <w:numId w:val="1"/>
        </w:numPr>
        <w:spacing w:line="560" w:lineRule="exact"/>
        <w:ind w:firstLine="643"/>
        <w:rPr>
          <w:rFonts w:ascii="仿宋" w:hAnsi="仿宋" w:eastAsia="仿宋" w:cs="仿宋"/>
          <w:b/>
          <w:sz w:val="24"/>
          <w:szCs w:val="24"/>
        </w:rPr>
      </w:pPr>
      <w:r>
        <w:rPr>
          <w:rFonts w:hint="eastAsia" w:ascii="仿宋" w:hAnsi="仿宋" w:eastAsia="仿宋" w:cs="仿宋"/>
          <w:b/>
          <w:sz w:val="24"/>
          <w:szCs w:val="24"/>
        </w:rPr>
        <w:t>项目概况：</w:t>
      </w:r>
    </w:p>
    <w:p w14:paraId="7B3B6ACC">
      <w:pPr>
        <w:pStyle w:val="3"/>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本期项目数字化加工对象包括纸质档案（含文书档案、学籍档案、合同、校报等）、照片档案、印章档案。服务内容主要包含扫描前处理、扫描、图像处理、数据质检、挂接、档案实体装订归位、数字化成果验收等全流程加工服务。项目实施严格遵循档案安全保密管理要求，落实人员、场地、数据安全管控措施，确保档案实体安全与数字信息安全。项目建成后，可提升档案利用服务效率与水平。</w:t>
      </w:r>
    </w:p>
    <w:p w14:paraId="6E73BE40">
      <w:pPr>
        <w:numPr>
          <w:ilvl w:val="0"/>
          <w:numId w:val="1"/>
        </w:numPr>
        <w:spacing w:line="560" w:lineRule="exact"/>
        <w:ind w:left="-13" w:leftChars="0" w:firstLine="643" w:firstLineChars="0"/>
        <w:outlineLvl w:val="1"/>
        <w:rPr>
          <w:rFonts w:hint="eastAsia" w:ascii="仿宋" w:hAnsi="仿宋" w:eastAsia="仿宋" w:cs="仿宋"/>
          <w:b/>
          <w:bCs/>
          <w:sz w:val="24"/>
          <w:szCs w:val="24"/>
          <w:lang w:val="en-US" w:eastAsia="zh-CN"/>
        </w:rPr>
      </w:pPr>
      <w:r>
        <w:rPr>
          <w:rFonts w:hint="eastAsia" w:ascii="仿宋" w:hAnsi="仿宋" w:eastAsia="仿宋" w:cs="仿宋"/>
          <w:b/>
          <w:bCs/>
          <w:sz w:val="24"/>
          <w:szCs w:val="24"/>
        </w:rPr>
        <w:t>服务</w:t>
      </w:r>
      <w:r>
        <w:rPr>
          <w:rFonts w:hint="eastAsia" w:ascii="仿宋" w:hAnsi="仿宋" w:eastAsia="仿宋" w:cs="仿宋"/>
          <w:b/>
          <w:bCs/>
          <w:sz w:val="24"/>
          <w:szCs w:val="24"/>
          <w:lang w:val="en-US" w:eastAsia="zh-CN"/>
        </w:rPr>
        <w:t>范围</w:t>
      </w:r>
    </w:p>
    <w:p w14:paraId="7EFB963A">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档案数字化。包含档案扫描前处理、著录标引、扫描、图像处理、数据质检、挂接、档案实体装订归位、数字化成果验收等全流程加工服务。</w:t>
      </w:r>
    </w:p>
    <w:p w14:paraId="604E649A">
      <w:pPr>
        <w:spacing w:line="560" w:lineRule="exact"/>
        <w:ind w:firstLine="482" w:firstLineChars="200"/>
        <w:outlineLvl w:val="1"/>
        <w:rPr>
          <w:rFonts w:ascii="宋体" w:hAnsi="宋体"/>
          <w:b/>
          <w:bCs/>
          <w:sz w:val="24"/>
          <w:szCs w:val="24"/>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rPr>
        <w:t>、服务要求</w:t>
      </w:r>
    </w:p>
    <w:p w14:paraId="41222781">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（1）档案实体出库要求</w:t>
      </w:r>
    </w:p>
    <w:p w14:paraId="19DB375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中标单位从档案库房中领取档案实体时，应填写相关登记表，主要记录事项有：出库日期、全宗号、年度、档号、数量、交接人员、备注事项等。</w:t>
      </w:r>
    </w:p>
    <w:p w14:paraId="4339523C">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（2）档案实体入库要求</w:t>
      </w:r>
    </w:p>
    <w:p w14:paraId="4CCADC3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中标单位对需要归还的档案实体进行自检，必须对档案实体进行逐卷清点，按数量、状况、与顺序等进行检查，要求档案原始材料100%不缺失。如发现丢失、损坏、圈划或涂改等应申报采购人进行处理，因中标单位过错导致档案损毁的，中标单位承担一切责任；顺序错误、卷内文件颠倒等情况，应重新进行处理，合格率要求100%。</w:t>
      </w:r>
    </w:p>
    <w:p w14:paraId="0CDFA105">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在档案拆卷前，要认真检查案卷信息，在确认无误后方可拆卷；拆除过程中要注意保护档案原件。</w:t>
      </w:r>
    </w:p>
    <w:p w14:paraId="02966A8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（3）实体装订的要求</w:t>
      </w:r>
    </w:p>
    <w:p w14:paraId="03D41315">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①档案装订必须采用专业装订线进行装订，不可使用金属装订物；如原始档案中发现金属装订物，应予以剔除。</w:t>
      </w:r>
    </w:p>
    <w:p w14:paraId="7B0E0249">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②档案装订应按照原来的装订孔位进行穿线装订，不允许新打孔装订，力求保护原件。</w:t>
      </w:r>
    </w:p>
    <w:p w14:paraId="13A698B9">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③档案实体入盒后，须在盒脊处书写盒脊，并填入盒号。</w:t>
      </w:r>
    </w:p>
    <w:p w14:paraId="4FCE532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（4）档案数字化服务</w:t>
      </w:r>
    </w:p>
    <w:p w14:paraId="25BF00D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根据服务项目需求，中标单位安排熟悉档案业务及档案信息化服务、精通档案数字化业务的专职技术人员，驻点安徽建筑大学档案馆，为采购单位提供相关技术服务和维护保障。驻点人员经采购单位面试合格后，安排具体工作内容、工作时间等事项（工作时间按照安徽建筑大学档案馆工作人员的工作时间执行）。中标单位在服务期内应保持驻点人员稳定，原则上不得中途更换驻点人员，确需更换的，应提前5日以上向采购人提出申请，经采购单位同意后方可更换，人员涉及所有费用由中标单位全额承担；服务期间人员产生的所有费用都包含在投标报价中，全部由中标单位负责，采购单位不再另行支付任何费用。参照《档案服务外包工作规范》（DA/T 68.1—2020）标准执行。</w:t>
      </w:r>
    </w:p>
    <w:p w14:paraId="53892D7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1）数字化前处理的要求</w:t>
      </w:r>
    </w:p>
    <w:p w14:paraId="079DCF9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①应对没有页号或页号不正确的档案重新编制页号；重新编制页号时，应在统一位置书写页号，且不压盖档案内容。</w:t>
      </w:r>
    </w:p>
    <w:p w14:paraId="3FD9154B">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②拆卷时不得对档案造成伤害，如造成档案损毁，采购人有权据此取消合同，由此产生的一切责任均由中标人自行承担；</w:t>
      </w:r>
    </w:p>
    <w:p w14:paraId="25099682">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③对于有破碎的档案，不得进行任何操作，不得加重破损情况，发现后立即登记封存，通知采购人前去处理。</w:t>
      </w:r>
    </w:p>
    <w:p w14:paraId="4F978D5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④照片档案前处理要对照片表面浮沉、顽固残胶、污物进行清洁。</w:t>
      </w:r>
    </w:p>
    <w:p w14:paraId="6794640F">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⑤印章档案前处理要对印面油泥、污物、霉点、锈斑进行清洗，参照《印章档案整理规则》（DA/T40-2008）标准执行。</w:t>
      </w:r>
    </w:p>
    <w:p w14:paraId="291550DA">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2）条目著录的要求</w:t>
      </w:r>
    </w:p>
    <w:p w14:paraId="6FBE7E73">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按照《档号编制规则》、《纸质档案数字化技术规范》和《档案著录规则》要求，对已有的目录进行核对、修正、录入，确保准确和完整；没有目录需拟定后录入，并要体现档案内容的真实原意；要求对页面上的人名需全部录入。</w:t>
      </w:r>
    </w:p>
    <w:p w14:paraId="10FE687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②条目著录正确率应达到99.5%以上，主要关键字正确率需达到100%。</w:t>
      </w:r>
    </w:p>
    <w:p w14:paraId="21EF200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③著录项相关内容录入要完整，如有不明确或不完整的著录项需记录并及时与采购人沟通，如果采购人提供的目录和纸质档案不对应的，应该以纸质档案原文内容为标准进行录入，遇到无题名的档案需自拟题名。</w:t>
      </w:r>
    </w:p>
    <w:p w14:paraId="3D2AFF4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3）全文扫描的要求</w:t>
      </w:r>
    </w:p>
    <w:p w14:paraId="45E612D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①遵循尽可能保持档案原貌的原则，保证档案扫描图像与原件在颜色、内容等方面完全一致。</w:t>
      </w:r>
    </w:p>
    <w:p w14:paraId="4D205B4F">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②采用平板或非接触式的扫描设备和扫描方式完成档案扫描，避免纸张褶皱、撕裂、破损等情况的发生。</w:t>
      </w:r>
    </w:p>
    <w:p w14:paraId="358CCAA0">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③如遇到档案纸张质地脆弱，不适合反复拆装订的档案，应采用零边距扫描仪或非接触式设备，并采用不拆卷扫描方式进行扫描。</w:t>
      </w:r>
    </w:p>
    <w:p w14:paraId="59E379C1">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④为更好的展现档案原貌，全部采用彩色方式扫描, 文件以彩色JPEG格式扫描存储，以JPEG格式转双层PDF挂接利用；字迹清晰可辨的，扫描分辨率不低于300dpi；纸张和字迹状况不良的，扫描分辨率不低于400dpi，以清晰为准。电子文件夹的命名按照档号统一命名。</w:t>
      </w:r>
    </w:p>
    <w:p w14:paraId="26E5486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⑤照片档案数字化扫描分辨率实行分级管理：常规照片扫描分辨率不低于600dpi；特别珍贵、重要照片（由采购单位现场确认、出具清单标识）扫描分辨率不低于1200dpi。</w:t>
      </w:r>
    </w:p>
    <w:p w14:paraId="4E44031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⑥印章档案采用数码拍摄方式采集图像，包括印面（底面印文）、印体正面、侧面、俯视等多角度进行拍摄。扫描分辨率实行分级管理：常规印章扫描分辨率不低于600dpi；特别珍贵、重要印章（由采购单位现场确认、出具清单标识）扫描分辨率不低于1200dpi。</w:t>
      </w:r>
    </w:p>
    <w:p w14:paraId="16CB02B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4）图像处理的要求</w:t>
      </w:r>
    </w:p>
    <w:p w14:paraId="1081DE6B">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①扫描图像偏斜度不得超过0.5度，方向不正确的图像应进行旋转还原，以符合阅读习惯。</w:t>
      </w:r>
    </w:p>
    <w:p w14:paraId="3437B59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图像进行裁边处理时为保证档案信息完整，不允许裁切到图像内容，图像四周需保留一圈白边，白边的宽度要小于图像宽度的0.5%。严禁利用图像处理工具在档案图像上画出白边，此类造假现象一旦发现，视为档案抽检不合格。</w:t>
      </w:r>
    </w:p>
    <w:p w14:paraId="76C0F8D2">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③图像如需进行去污处理，以去除在扫描过程中产生的污点、污线、黑边等影响图像质量的杂质，遵循展现档案原貌的原则，处理过程中不得去除档案页面原有的纸张褪变斑点、水渍、污点、装订孔等痕迹。</w:t>
      </w:r>
    </w:p>
    <w:p w14:paraId="2B8F7C8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④对于档案中超过A0幅面的超长页进行分页扫描后，要拼接成一页。</w:t>
      </w:r>
    </w:p>
    <w:p w14:paraId="0F0CFDF0">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⑤图像不完整、无法清晰识别或图像失真度较大时，应重新扫描。不得有漏扫、重扫、多扫等情况发生，图像的排列顺序应与档案实体相一致。</w:t>
      </w:r>
    </w:p>
    <w:p w14:paraId="5B18196B">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5）数据挂接的要求</w:t>
      </w:r>
    </w:p>
    <w:p w14:paraId="1A406BF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中标单位应确保文件与案卷目录、卷内目录、文件目录挂接正确，并将正确的数据导入采购单位的档案管理软件系统中，确保档案目录数据与档案文件的一一对应。</w:t>
      </w:r>
    </w:p>
    <w:p w14:paraId="511E79F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6）目录打印的要求</w:t>
      </w:r>
    </w:p>
    <w:p w14:paraId="7796723C">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对档案的所有电子目录（归档文件目录、盒内文件目录）按照采购单位的要求进行打印、装订而后形成档案的纸质目录册。</w:t>
      </w:r>
    </w:p>
    <w:p w14:paraId="291212F2">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7）成果移交的要求</w:t>
      </w:r>
    </w:p>
    <w:p w14:paraId="0CA4A95A">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①数字化成果的结构应遵循《电子档案移交与接收办法》、《电子文件归档与电子档案管理规范》的相关的要求。</w:t>
      </w:r>
    </w:p>
    <w:p w14:paraId="50B3754B">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②中标单位应将数字化成果完整备份至移动硬盘上，移动硬盘上1套完整数字化成果（包含目录、JPEG图像等），提交采购单位保存。</w:t>
      </w:r>
    </w:p>
    <w:p w14:paraId="36EB96B3">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③中标单位提供的数码相机内存卡在项目完成后须移交给采购单位。</w:t>
      </w:r>
    </w:p>
    <w:p w14:paraId="0E010C95">
      <w:pPr>
        <w:spacing w:line="560" w:lineRule="exact"/>
        <w:ind w:firstLine="482" w:firstLineChars="200"/>
        <w:outlineLvl w:val="1"/>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六、安全保密要求</w:t>
      </w:r>
    </w:p>
    <w:p w14:paraId="66EE96F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（1）中标人员要求。</w:t>
      </w:r>
    </w:p>
    <w:p w14:paraId="19045B7A">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①本项目实施全过程禁止在校学生参与。</w:t>
      </w:r>
    </w:p>
    <w:p w14:paraId="0DE173D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②中标单位须向采购人员报备全体人员花名册并加盖公章。</w:t>
      </w:r>
    </w:p>
    <w:p w14:paraId="4DF63332">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③中标单位全体项目人员必须无犯罪记录并与中标单位签订针对本项目的保密协议，中标后须向采购人报备全体人员无犯罪记录承诺书、保密协议。</w:t>
      </w:r>
    </w:p>
    <w:p w14:paraId="26131C6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④响应文件中无需提供以上材料，中标单位须在合同签订后将上述报备材料提交给采购人，经采购单位审查核验通过后，方可进场实施项目。</w:t>
      </w:r>
    </w:p>
    <w:p w14:paraId="26373C2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⑤中标单位驻点人员的管理工作由采购单位负责，相关制度由采购单位制定，中标单位及驻点人员必须无条件遵守。</w:t>
      </w:r>
    </w:p>
    <w:p w14:paraId="765B199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⑥中标单位应对全体项目人员进行安全保密教育和必要的上岗培训，明确规定工作人员不得阅读、摘抄、外泄档案内容和其他安全保密责任、义务。如发现违反保密协议的，采购单位有权中止合同并追究其法律责任，所有损失由中标单位自行承担。</w:t>
      </w:r>
    </w:p>
    <w:p w14:paraId="0B67E5A3">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⑦严禁中标单位全体项目人员在项目实施现场进行饮食、吸烟、打电话、拍照等行为，严禁携带属于个人的相机、U盘等数据存储设备，严禁项目实施设备接入互联网，一经发现，采购人员有权终止合同并追究其法律责任，所有损失由中标单位自行承担。</w:t>
      </w:r>
    </w:p>
    <w:p w14:paraId="6A1E6B2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⑧本项目为服务外包项目，中标单位不得转包和分包，不得以采购人的名义对外招聘人员。</w:t>
      </w:r>
    </w:p>
    <w:p w14:paraId="7A2C535F">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（2）工作环境要求。</w:t>
      </w:r>
    </w:p>
    <w:p w14:paraId="7564DFB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①场所环境</w:t>
      </w:r>
    </w:p>
    <w:p w14:paraId="363660F0">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中标单位应严格遵守《中华人民共和国档案法》和国家、安徽省、合肥市、安徽建筑大学档案馆的有关档案安全监管规定。项目实施必须在采购人指定的场所内进行，确保场所正常秩序和安全。不得遗失、损坏档案，如有违纪违法者，将追究法律责任。</w:t>
      </w:r>
    </w:p>
    <w:p w14:paraId="3D1505D0">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②中标单位应配备足够的工作设备。</w:t>
      </w:r>
    </w:p>
    <w:p w14:paraId="0A90CBE3">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中标单位应按照项目实施房间面积、工作流程、质量要求，人员数量和业务需要配备扫描仪、相机、切纸刀等设备物质。</w:t>
      </w:r>
    </w:p>
    <w:p w14:paraId="62E1AFDC">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（3）安全管理要求</w:t>
      </w:r>
    </w:p>
    <w:p w14:paraId="437149AD">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①中标单位的专职驻点技术人员须常驻项目实施现场，项目实施期间驻点人员不得随意更换，若确需更换须征得采购人同意。人员进场后未经采购人同意不得擅自撤离。</w:t>
      </w:r>
    </w:p>
    <w:p w14:paraId="303D0F45">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②中标单位与全体项目人员签订保密协议，加强对项目人员的保密教育，建立严格的保密制度，杜绝项目人员对档案及档案信息的私自复制、传播等行为。</w:t>
      </w:r>
    </w:p>
    <w:p w14:paraId="08AAAB80">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③不同的工序之间衔接要严格遵守操作规程，杜绝档案实体和信息安全事故的发生。档案交接由驻点人员负责，要求有书面交接记录。项目实施场地严禁饮食、吸烟和任何火源。在项目实施过程中，中标单位须确保所有档案实体安全，确保在项目实施过程中不对档案原件造成损伤，不能丢失、损坏档案，档案资料不能放错卷、盒。由于中标单位过错导致档案资料及数据损毁或泄密的，中标单位承担一切责任。</w:t>
      </w:r>
    </w:p>
    <w:p w14:paraId="4EB08FB1">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④中标单位项目实施场地的安全及保密措施要符合《档案数字化外包安全管理规范》的要求。中标单位要采取具体保密设施，保证档案原件的安全和信息安全。进入项目实施现场的计算机设备应做相应处理，封闭所有计算机存储设备外围接口，确保信息安全。计算机硬盘不得带离项目实施现场。</w:t>
      </w:r>
    </w:p>
    <w:p w14:paraId="0611D336">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⑤不得在工作场所使用与工作无关的任何电器设备，如照相机、摄像机、手机、录音机、笔记本电脑、平板电脑等各类电子设备和各类移动存储介质等。</w:t>
      </w:r>
    </w:p>
    <w:p w14:paraId="67953EC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⑥项目实施完成后，中标单位应当将项目实施的档案原件、档案数字化信息及其存储介质全部移交采购人，不得擅自复制或留存，并按要求办理移交手续。</w:t>
      </w:r>
    </w:p>
    <w:p w14:paraId="739954BE">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⑦在项目实施过程中，档案原件必须严格按照档案管理要求，履行出入库手续和交接手续。</w:t>
      </w:r>
    </w:p>
    <w:p w14:paraId="5FB5A47F">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⑧项目实施所使用的计算机及其存储介质，应当严格遵守计算机有关保密管理规定。不得安装具有无线互联功能的硬件模块和联结无线鼠标、键盘等无线互联的外围设备。使用的硬盘、移动硬盘、U盘、光盘、存储卡等存储介质，按涉密载体进行管理。</w:t>
      </w:r>
    </w:p>
    <w:p w14:paraId="6435CD39">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⑨中标单位在签订合同时列出具体的项目操作标准及流程、项目实施计划、人员及保证措施。</w:t>
      </w:r>
    </w:p>
    <w:p w14:paraId="1EC16F5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（4）服务标准及人员条件</w:t>
      </w:r>
    </w:p>
    <w:p w14:paraId="6F258121">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ab/>
      </w:r>
    </w:p>
    <w:tbl>
      <w:tblPr>
        <w:tblStyle w:val="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3239"/>
        <w:gridCol w:w="2046"/>
        <w:gridCol w:w="1848"/>
      </w:tblGrid>
      <w:tr w14:paraId="03DD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pct"/>
            <w:noWrap w:val="0"/>
            <w:vAlign w:val="center"/>
          </w:tcPr>
          <w:p w14:paraId="18A6A8F0">
            <w:pPr>
              <w:keepNext w:val="0"/>
              <w:keepLines w:val="0"/>
              <w:pageBreakBefore w:val="0"/>
              <w:kinsoku/>
              <w:wordWrap/>
              <w:overflowPunct/>
              <w:topLinePunct w:val="0"/>
              <w:autoSpaceDE w:val="0"/>
              <w:autoSpaceDN w:val="0"/>
              <w:bidi w:val="0"/>
              <w:adjustRightInd w:val="0"/>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服务类型</w:t>
            </w:r>
          </w:p>
        </w:tc>
        <w:tc>
          <w:tcPr>
            <w:tcW w:w="1902" w:type="pct"/>
            <w:noWrap w:val="0"/>
            <w:vAlign w:val="center"/>
          </w:tcPr>
          <w:p w14:paraId="7F453CF1">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服务要求</w:t>
            </w:r>
          </w:p>
        </w:tc>
        <w:tc>
          <w:tcPr>
            <w:tcW w:w="1201" w:type="pct"/>
            <w:noWrap w:val="0"/>
            <w:vAlign w:val="center"/>
          </w:tcPr>
          <w:p w14:paraId="2F0B0C5E">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服务标准</w:t>
            </w:r>
          </w:p>
        </w:tc>
        <w:tc>
          <w:tcPr>
            <w:tcW w:w="1085" w:type="pct"/>
            <w:noWrap w:val="0"/>
            <w:vAlign w:val="center"/>
          </w:tcPr>
          <w:p w14:paraId="7A4CB8E2">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人员条件</w:t>
            </w:r>
          </w:p>
        </w:tc>
      </w:tr>
      <w:tr w14:paraId="26D9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pct"/>
            <w:noWrap w:val="0"/>
            <w:vAlign w:val="center"/>
          </w:tcPr>
          <w:p w14:paraId="4BD8F4AB">
            <w:pPr>
              <w:keepNext w:val="0"/>
              <w:keepLines w:val="0"/>
              <w:pageBreakBefore w:val="0"/>
              <w:kinsoku/>
              <w:wordWrap/>
              <w:overflowPunct/>
              <w:topLinePunct w:val="0"/>
              <w:autoSpaceDE w:val="0"/>
              <w:autoSpaceDN w:val="0"/>
              <w:bidi w:val="0"/>
              <w:adjustRightInd w:val="0"/>
              <w:spacing w:line="360" w:lineRule="auto"/>
              <w:ind w:right="0" w:firstLine="0" w:firstLineChars="0"/>
              <w:jc w:val="center"/>
              <w:textAlignment w:val="auto"/>
              <w:rPr>
                <w:rFonts w:hint="default" w:ascii="宋体" w:hAnsi="宋体" w:eastAsia="宋体" w:cs="宋体"/>
                <w:b w:val="0"/>
                <w:bCs w:val="0"/>
                <w:i/>
                <w:iCs/>
                <w:color w:val="000000"/>
                <w:sz w:val="24"/>
                <w:szCs w:val="24"/>
                <w:highlight w:val="none"/>
                <w:lang w:val="en-US" w:eastAsia="zh-CN"/>
              </w:rPr>
            </w:pPr>
            <w:r>
              <w:rPr>
                <w:rFonts w:hint="eastAsia" w:ascii="宋体" w:hAnsi="宋体" w:cs="宋体"/>
                <w:b w:val="0"/>
                <w:bCs w:val="0"/>
                <w:i w:val="0"/>
                <w:iCs w:val="0"/>
                <w:color w:val="000000"/>
                <w:sz w:val="24"/>
                <w:szCs w:val="24"/>
                <w:highlight w:val="none"/>
                <w:lang w:val="en-US" w:eastAsia="zh-CN"/>
              </w:rPr>
              <w:t>加工管理</w:t>
            </w:r>
          </w:p>
        </w:tc>
        <w:tc>
          <w:tcPr>
            <w:tcW w:w="1902" w:type="pct"/>
            <w:noWrap w:val="0"/>
            <w:vAlign w:val="center"/>
          </w:tcPr>
          <w:p w14:paraId="6C8726FF">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left"/>
              <w:textAlignment w:val="auto"/>
              <w:rPr>
                <w:rFonts w:hint="default"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熟练掌握档案档案整理及数字化加工各个流程</w:t>
            </w:r>
          </w:p>
        </w:tc>
        <w:tc>
          <w:tcPr>
            <w:tcW w:w="1201" w:type="pct"/>
            <w:noWrap w:val="0"/>
            <w:vAlign w:val="center"/>
          </w:tcPr>
          <w:p w14:paraId="3C0BE154">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default"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加工成果满足采购人需求</w:t>
            </w:r>
          </w:p>
        </w:tc>
        <w:tc>
          <w:tcPr>
            <w:tcW w:w="1085" w:type="pct"/>
            <w:noWrap w:val="0"/>
            <w:vAlign w:val="center"/>
          </w:tcPr>
          <w:p w14:paraId="0B2D7920">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default"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具有相关工作经验或相关培训证书</w:t>
            </w:r>
          </w:p>
        </w:tc>
      </w:tr>
      <w:tr w14:paraId="4D82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pct"/>
            <w:noWrap w:val="0"/>
            <w:vAlign w:val="center"/>
          </w:tcPr>
          <w:p w14:paraId="7AE33F95">
            <w:pPr>
              <w:keepNext w:val="0"/>
              <w:keepLines w:val="0"/>
              <w:pageBreakBefore w:val="0"/>
              <w:kinsoku/>
              <w:wordWrap/>
              <w:overflowPunct/>
              <w:topLinePunct w:val="0"/>
              <w:autoSpaceDE w:val="0"/>
              <w:autoSpaceDN w:val="0"/>
              <w:bidi w:val="0"/>
              <w:adjustRightInd w:val="0"/>
              <w:spacing w:line="360" w:lineRule="auto"/>
              <w:ind w:right="0" w:firstLine="0" w:firstLineChars="0"/>
              <w:jc w:val="center"/>
              <w:textAlignment w:val="auto"/>
              <w:rPr>
                <w:rFonts w:hint="eastAsia" w:ascii="宋体" w:hAnsi="宋体" w:eastAsia="宋体" w:cs="宋体"/>
                <w:b w:val="0"/>
                <w:bCs w:val="0"/>
                <w:i/>
                <w:iCs/>
                <w:color w:val="000000"/>
                <w:sz w:val="24"/>
                <w:szCs w:val="24"/>
                <w:highlight w:val="none"/>
              </w:rPr>
            </w:pPr>
          </w:p>
        </w:tc>
        <w:tc>
          <w:tcPr>
            <w:tcW w:w="1902" w:type="pct"/>
            <w:noWrap w:val="0"/>
            <w:vAlign w:val="center"/>
          </w:tcPr>
          <w:p w14:paraId="1151DE15">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p>
        </w:tc>
        <w:tc>
          <w:tcPr>
            <w:tcW w:w="1201" w:type="pct"/>
            <w:noWrap w:val="0"/>
            <w:vAlign w:val="center"/>
          </w:tcPr>
          <w:p w14:paraId="117521FB">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p>
        </w:tc>
        <w:tc>
          <w:tcPr>
            <w:tcW w:w="1085" w:type="pct"/>
            <w:noWrap w:val="0"/>
            <w:vAlign w:val="center"/>
          </w:tcPr>
          <w:p w14:paraId="78DFF081">
            <w:pPr>
              <w:keepNext w:val="0"/>
              <w:keepLines w:val="0"/>
              <w:pageBreakBefore w:val="0"/>
              <w:kinsoku/>
              <w:wordWrap/>
              <w:overflowPunct/>
              <w:topLinePunct w:val="0"/>
              <w:autoSpaceDE w:val="0"/>
              <w:autoSpaceDN w:val="0"/>
              <w:bidi w:val="0"/>
              <w:adjustRightInd w:val="0"/>
              <w:snapToGrid/>
              <w:spacing w:line="360" w:lineRule="auto"/>
              <w:ind w:right="0" w:firstLine="0" w:firstLineChars="0"/>
              <w:jc w:val="center"/>
              <w:textAlignment w:val="auto"/>
              <w:rPr>
                <w:rFonts w:hint="eastAsia" w:ascii="宋体" w:hAnsi="宋体" w:eastAsia="宋体" w:cs="宋体"/>
                <w:b w:val="0"/>
                <w:bCs w:val="0"/>
                <w:color w:val="000000"/>
                <w:sz w:val="24"/>
                <w:szCs w:val="24"/>
                <w:highlight w:val="none"/>
              </w:rPr>
            </w:pPr>
          </w:p>
        </w:tc>
      </w:tr>
    </w:tbl>
    <w:p w14:paraId="74D48550">
      <w:pPr>
        <w:spacing w:line="56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ab/>
      </w:r>
    </w:p>
    <w:p w14:paraId="67278EAA">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（5）人员要求</w:t>
      </w:r>
    </w:p>
    <w:p w14:paraId="05042A6F">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①人员最低配置数量要求</w:t>
      </w:r>
    </w:p>
    <w:p w14:paraId="1D4247E1">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1）项目负责人1人；2）团队成员不低于3人。</w:t>
      </w:r>
    </w:p>
    <w:p w14:paraId="512D7E7B">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②其他要求。</w:t>
      </w:r>
    </w:p>
    <w:p w14:paraId="18316397">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（6）物资、设备、工器具配备等要求</w:t>
      </w:r>
    </w:p>
    <w:p w14:paraId="7E058614">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采购单位提供加工场地、桌椅，水电等必要的加工条件，中标单位提供扫描仪、相机等加工设备。</w:t>
      </w:r>
    </w:p>
    <w:p w14:paraId="1F7F12FA">
      <w:pPr>
        <w:spacing w:line="560" w:lineRule="exact"/>
        <w:ind w:firstLine="482" w:firstLineChars="20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七、报价要求</w:t>
      </w:r>
    </w:p>
    <w:tbl>
      <w:tblPr>
        <w:tblStyle w:val="5"/>
        <w:tblpPr w:leftFromText="180" w:rightFromText="180" w:vertAnchor="text" w:horzAnchor="page" w:tblpX="1521" w:tblpY="419"/>
        <w:tblOverlap w:val="never"/>
        <w:tblW w:w="9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2792"/>
        <w:gridCol w:w="1977"/>
        <w:gridCol w:w="2394"/>
      </w:tblGrid>
      <w:tr w14:paraId="6F5D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2175" w:type="dxa"/>
            <w:noWrap w:val="0"/>
            <w:vAlign w:val="center"/>
          </w:tcPr>
          <w:p w14:paraId="0F1A0B0F">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数字化对象</w:t>
            </w:r>
          </w:p>
        </w:tc>
        <w:tc>
          <w:tcPr>
            <w:tcW w:w="2792" w:type="dxa"/>
            <w:noWrap w:val="0"/>
            <w:vAlign w:val="center"/>
          </w:tcPr>
          <w:p w14:paraId="3A8E274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数量</w:t>
            </w:r>
          </w:p>
        </w:tc>
        <w:tc>
          <w:tcPr>
            <w:tcW w:w="1977" w:type="dxa"/>
            <w:noWrap w:val="0"/>
            <w:vAlign w:val="center"/>
          </w:tcPr>
          <w:p w14:paraId="478D9FE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单位</w:t>
            </w:r>
          </w:p>
        </w:tc>
        <w:tc>
          <w:tcPr>
            <w:tcW w:w="2394" w:type="dxa"/>
            <w:noWrap w:val="0"/>
            <w:vAlign w:val="center"/>
          </w:tcPr>
          <w:p w14:paraId="4E1D1E6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最高限价</w:t>
            </w:r>
          </w:p>
          <w:p w14:paraId="5804239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（元）</w:t>
            </w:r>
          </w:p>
        </w:tc>
      </w:tr>
      <w:tr w14:paraId="4DCB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2175" w:type="dxa"/>
            <w:noWrap w:val="0"/>
            <w:vAlign w:val="center"/>
          </w:tcPr>
          <w:p w14:paraId="58D61545">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纸质档案</w:t>
            </w:r>
          </w:p>
        </w:tc>
        <w:tc>
          <w:tcPr>
            <w:tcW w:w="2792" w:type="dxa"/>
            <w:noWrap w:val="0"/>
            <w:vAlign w:val="center"/>
          </w:tcPr>
          <w:p w14:paraId="2E26FDA5">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188288</w:t>
            </w:r>
          </w:p>
        </w:tc>
        <w:tc>
          <w:tcPr>
            <w:tcW w:w="1977" w:type="dxa"/>
            <w:noWrap w:val="0"/>
            <w:vAlign w:val="center"/>
          </w:tcPr>
          <w:p w14:paraId="4E124162">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页</w:t>
            </w:r>
          </w:p>
        </w:tc>
        <w:tc>
          <w:tcPr>
            <w:tcW w:w="2394" w:type="dxa"/>
            <w:noWrap w:val="0"/>
            <w:vAlign w:val="center"/>
          </w:tcPr>
          <w:p w14:paraId="04A3220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0.5</w:t>
            </w:r>
          </w:p>
        </w:tc>
      </w:tr>
      <w:tr w14:paraId="0224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175" w:type="dxa"/>
            <w:noWrap w:val="0"/>
            <w:vAlign w:val="center"/>
          </w:tcPr>
          <w:p w14:paraId="4F91A8F6">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老照片</w:t>
            </w:r>
          </w:p>
        </w:tc>
        <w:tc>
          <w:tcPr>
            <w:tcW w:w="2792" w:type="dxa"/>
            <w:noWrap w:val="0"/>
            <w:vAlign w:val="center"/>
          </w:tcPr>
          <w:p w14:paraId="70B9B69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7000</w:t>
            </w:r>
          </w:p>
        </w:tc>
        <w:tc>
          <w:tcPr>
            <w:tcW w:w="1977" w:type="dxa"/>
            <w:noWrap w:val="0"/>
            <w:vAlign w:val="center"/>
          </w:tcPr>
          <w:p w14:paraId="1B65CE48">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张</w:t>
            </w:r>
          </w:p>
        </w:tc>
        <w:tc>
          <w:tcPr>
            <w:tcW w:w="2394" w:type="dxa"/>
            <w:noWrap w:val="0"/>
            <w:vAlign w:val="center"/>
          </w:tcPr>
          <w:p w14:paraId="1647C647">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r>
      <w:tr w14:paraId="3C82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175" w:type="dxa"/>
            <w:noWrap w:val="0"/>
            <w:vAlign w:val="center"/>
          </w:tcPr>
          <w:p w14:paraId="11FDA049">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印章</w:t>
            </w:r>
          </w:p>
        </w:tc>
        <w:tc>
          <w:tcPr>
            <w:tcW w:w="2792" w:type="dxa"/>
            <w:noWrap w:val="0"/>
            <w:vAlign w:val="center"/>
          </w:tcPr>
          <w:p w14:paraId="62A8AAD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500</w:t>
            </w:r>
          </w:p>
        </w:tc>
        <w:tc>
          <w:tcPr>
            <w:tcW w:w="1977" w:type="dxa"/>
            <w:noWrap w:val="0"/>
            <w:vAlign w:val="center"/>
          </w:tcPr>
          <w:p w14:paraId="3EF467A0">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枚</w:t>
            </w:r>
          </w:p>
        </w:tc>
        <w:tc>
          <w:tcPr>
            <w:tcW w:w="2394" w:type="dxa"/>
            <w:noWrap w:val="0"/>
            <w:vAlign w:val="center"/>
          </w:tcPr>
          <w:p w14:paraId="755FDE5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r>
    </w:tbl>
    <w:p w14:paraId="2D42D7C4">
      <w:pPr>
        <w:spacing w:line="560" w:lineRule="exact"/>
        <w:rPr>
          <w:rFonts w:hint="eastAsia" w:ascii="仿宋" w:hAnsi="仿宋" w:eastAsia="仿宋" w:cs="仿宋"/>
          <w:color w:val="auto"/>
          <w:kern w:val="2"/>
          <w:sz w:val="24"/>
          <w:szCs w:val="24"/>
          <w:lang w:val="en-US" w:eastAsia="zh-CN" w:bidi="ar-SA"/>
        </w:rPr>
      </w:pPr>
    </w:p>
    <w:p w14:paraId="3C2E9A62">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本项目中工作量计算以“页 ”为计量单位的，以A4幅面为基础，A3折算成2页A4幅面，以此类推。最终结算价以实际发生量为准，但最终结算总额不得超过本项目合同预算价11万元。</w:t>
      </w:r>
    </w:p>
    <w:p w14:paraId="77592F08">
      <w:pPr>
        <w:spacing w:line="560" w:lineRule="exact"/>
        <w:ind w:firstLine="482" w:firstLineChars="200"/>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八、付款方式</w:t>
      </w:r>
    </w:p>
    <w:p w14:paraId="6A07FAC5">
      <w:pPr>
        <w:spacing w:line="560" w:lineRule="exact"/>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本项目签订合同后预付预算金额40％，按项目实施进度付款，中标单位在服务期结束至少10日前向采购人提出验收申请，按实际完成的工作量据实结算并经采购人验收合格后，采购人一次性付清剩余费用（无息）。</w:t>
      </w:r>
    </w:p>
    <w:p w14:paraId="30A4019B">
      <w:pPr>
        <w:spacing w:line="560" w:lineRule="exact"/>
        <w:ind w:firstLine="480" w:firstLineChars="200"/>
        <w:rPr>
          <w:rFonts w:hint="eastAsia" w:ascii="仿宋" w:hAnsi="仿宋" w:eastAsia="仿宋" w:cs="仿宋"/>
          <w:color w:val="auto"/>
          <w:kern w:val="2"/>
          <w:sz w:val="24"/>
          <w:szCs w:val="24"/>
          <w:lang w:val="en-US" w:eastAsia="zh-CN" w:bidi="ar-SA"/>
        </w:rPr>
      </w:pPr>
      <w:bookmarkStart w:id="1" w:name="_GoBack"/>
      <w:bookmarkEnd w:id="1"/>
    </w:p>
    <w:p w14:paraId="688B1480">
      <w:pPr>
        <w:spacing w:line="560" w:lineRule="exact"/>
        <w:ind w:firstLine="482" w:firstLineChars="200"/>
        <w:rPr>
          <w:rFonts w:ascii="仿宋" w:hAnsi="仿宋" w:eastAsia="仿宋" w:cs="方正仿宋_GB2312"/>
          <w:b/>
          <w:bCs/>
          <w:sz w:val="24"/>
          <w:szCs w:val="24"/>
        </w:rPr>
      </w:pP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、商务部分调研【具备请打“√”】</w:t>
      </w:r>
    </w:p>
    <w:p w14:paraId="04615A87">
      <w:pPr>
        <w:spacing w:line="560" w:lineRule="exact"/>
        <w:ind w:firstLine="482" w:firstLineChars="200"/>
        <w:rPr>
          <w:rFonts w:hint="default"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1.供应商资质</w:t>
      </w:r>
    </w:p>
    <w:p w14:paraId="2BE31C64">
      <w:pPr>
        <w:spacing w:line="560" w:lineRule="exact"/>
        <w:ind w:firstLine="482" w:firstLineChars="200"/>
        <w:rPr>
          <w:rFonts w:hint="default" w:ascii="仿宋" w:hAnsi="仿宋" w:eastAsia="仿宋" w:cs="方正仿宋_GB2312"/>
          <w:b/>
          <w:bCs/>
          <w:sz w:val="24"/>
          <w:szCs w:val="24"/>
          <w:lang w:val="en-US" w:eastAsia="zh-CN"/>
        </w:rPr>
      </w:pPr>
      <w:r>
        <w:rPr>
          <w:rFonts w:hint="eastAsia" w:ascii="仿宋" w:hAnsi="仿宋" w:eastAsia="仿宋" w:cs="方正仿宋_GB2312"/>
          <w:b/>
          <w:bCs/>
          <w:sz w:val="24"/>
          <w:szCs w:val="24"/>
          <w:lang w:eastAsia="zh-CN"/>
        </w:rPr>
        <w:t>（</w:t>
      </w:r>
      <w:r>
        <w:rPr>
          <w:rFonts w:hint="eastAsia" w:ascii="仿宋" w:hAnsi="仿宋" w:eastAsia="仿宋" w:cs="方正仿宋_GB2312"/>
          <w:b/>
          <w:bCs/>
          <w:sz w:val="24"/>
          <w:szCs w:val="24"/>
        </w:rPr>
        <w:t>1</w:t>
      </w:r>
      <w:r>
        <w:rPr>
          <w:rFonts w:hint="eastAsia" w:ascii="仿宋" w:hAnsi="仿宋" w:eastAsia="仿宋" w:cs="方正仿宋_GB2312"/>
          <w:b/>
          <w:bCs/>
          <w:sz w:val="24"/>
          <w:szCs w:val="24"/>
          <w:lang w:eastAsia="zh-CN"/>
        </w:rPr>
        <w:t>）</w:t>
      </w:r>
      <w:r>
        <w:rPr>
          <w:rFonts w:hint="eastAsia" w:ascii="仿宋" w:hAnsi="仿宋" w:eastAsia="仿宋" w:cs="方正仿宋_GB2312"/>
          <w:b/>
          <w:bCs/>
          <w:sz w:val="24"/>
          <w:szCs w:val="24"/>
          <w:lang w:val="en-US" w:eastAsia="zh-CN"/>
        </w:rPr>
        <w:t>投标人具备</w:t>
      </w:r>
    </w:p>
    <w:p w14:paraId="181B07D6">
      <w:pPr>
        <w:spacing w:line="560" w:lineRule="exact"/>
        <w:ind w:left="638" w:leftChars="304" w:firstLine="0" w:firstLineChars="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rPr>
        <w:t>具有国家保密局颁发的涉密档案数字化加工</w:t>
      </w:r>
      <w:r>
        <w:rPr>
          <w:rFonts w:hint="eastAsia" w:ascii="仿宋" w:hAnsi="仿宋" w:eastAsia="仿宋" w:cs="方正仿宋_GB2312"/>
          <w:sz w:val="24"/>
          <w:szCs w:val="24"/>
          <w:lang w:val="en-US" w:eastAsia="zh-CN"/>
        </w:rPr>
        <w:t>资质证书</w:t>
      </w:r>
    </w:p>
    <w:p w14:paraId="7BDA8845">
      <w:pPr>
        <w:spacing w:line="560" w:lineRule="exact"/>
        <w:ind w:left="638" w:leftChars="304" w:firstLine="0" w:firstLineChars="0"/>
        <w:rPr>
          <w:rFonts w:hint="eastAsia" w:ascii="仿宋" w:hAnsi="仿宋" w:eastAsia="仿宋" w:cs="方正仿宋_GB2312"/>
          <w:sz w:val="24"/>
          <w:szCs w:val="24"/>
        </w:rPr>
      </w:pPr>
      <w:r>
        <w:rPr>
          <w:rFonts w:hint="eastAsia" w:ascii="仿宋_GB2312" w:eastAsia="仿宋_GB2312" w:cs="宋体" w:hAnsiTheme="minorEastAsia"/>
          <w:b/>
          <w:bCs/>
          <w:spacing w:val="-2"/>
          <w:kern w:val="2"/>
          <w:sz w:val="24"/>
          <w:szCs w:val="24"/>
          <w:lang w:val="en-US" w:eastAsia="zh-CN" w:bidi="ar-SA"/>
        </w:rPr>
        <w:t>注：响应文件中提供证书扫描件。</w:t>
      </w:r>
    </w:p>
    <w:p w14:paraId="786B07FB">
      <w:pPr>
        <w:spacing w:line="560" w:lineRule="exact"/>
        <w:ind w:firstLine="482" w:firstLineChars="200"/>
        <w:rPr>
          <w:rFonts w:hint="default"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（2）投标人具备</w:t>
      </w:r>
    </w:p>
    <w:p w14:paraId="55570BD8">
      <w:pPr>
        <w:spacing w:line="560" w:lineRule="exact"/>
        <w:ind w:firstLine="480" w:firstLineChars="20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具备</w:t>
      </w:r>
      <w:r>
        <w:rPr>
          <w:rFonts w:hint="eastAsia" w:ascii="仿宋" w:hAnsi="仿宋" w:eastAsia="仿宋" w:cs="方正仿宋_GB2312"/>
          <w:sz w:val="24"/>
          <w:szCs w:val="24"/>
        </w:rPr>
        <w:t>质量管理体系认证证书</w:t>
      </w:r>
    </w:p>
    <w:p w14:paraId="029CD0F0">
      <w:pPr>
        <w:spacing w:line="560" w:lineRule="exact"/>
        <w:ind w:firstLine="480" w:firstLineChars="20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具备</w:t>
      </w:r>
      <w:r>
        <w:rPr>
          <w:rFonts w:hint="eastAsia" w:ascii="仿宋" w:hAnsi="仿宋" w:eastAsia="仿宋" w:cs="方正仿宋_GB2312"/>
          <w:sz w:val="24"/>
          <w:szCs w:val="24"/>
        </w:rPr>
        <w:t>信息技术服务管理体系认证</w:t>
      </w:r>
    </w:p>
    <w:p w14:paraId="08045EEA">
      <w:pPr>
        <w:spacing w:line="560" w:lineRule="exact"/>
        <w:ind w:firstLine="480" w:firstLineChars="20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具备</w:t>
      </w:r>
      <w:r>
        <w:rPr>
          <w:rFonts w:hint="eastAsia" w:ascii="仿宋" w:hAnsi="仿宋" w:eastAsia="仿宋" w:cs="方正仿宋_GB2312"/>
          <w:sz w:val="24"/>
          <w:szCs w:val="24"/>
        </w:rPr>
        <w:t>业务连续性管理体系证书</w:t>
      </w:r>
    </w:p>
    <w:p w14:paraId="0E8C5E81">
      <w:pPr>
        <w:spacing w:line="560" w:lineRule="exact"/>
        <w:ind w:firstLine="480" w:firstLineChars="20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具备</w:t>
      </w:r>
      <w:r>
        <w:rPr>
          <w:rFonts w:hint="eastAsia" w:ascii="仿宋" w:hAnsi="仿宋" w:eastAsia="仿宋" w:cs="方正仿宋_GB2312"/>
          <w:sz w:val="24"/>
          <w:szCs w:val="24"/>
        </w:rPr>
        <w:t>诚信管理体系认证证书</w:t>
      </w:r>
    </w:p>
    <w:p w14:paraId="400BAAB4">
      <w:pPr>
        <w:spacing w:line="560" w:lineRule="exact"/>
        <w:ind w:firstLine="480" w:firstLineChars="200"/>
        <w:rPr>
          <w:rFonts w:hint="eastAsia" w:ascii="仿宋" w:hAnsi="仿宋" w:eastAsia="仿宋" w:cs="方正仿宋_GB2312"/>
          <w:sz w:val="24"/>
          <w:szCs w:val="24"/>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具备</w:t>
      </w:r>
      <w:r>
        <w:rPr>
          <w:rFonts w:hint="eastAsia" w:ascii="仿宋" w:hAnsi="仿宋" w:eastAsia="仿宋" w:cs="方正仿宋_GB2312"/>
          <w:sz w:val="24"/>
          <w:szCs w:val="24"/>
        </w:rPr>
        <w:t>档案业务规范化管理体系认证证书</w:t>
      </w:r>
    </w:p>
    <w:p w14:paraId="0B836581">
      <w:pPr>
        <w:spacing w:line="560" w:lineRule="exact"/>
        <w:ind w:firstLine="711" w:firstLineChars="300"/>
        <w:rPr>
          <w:rFonts w:hint="eastAsia" w:ascii="仿宋_GB2312" w:eastAsia="仿宋_GB2312" w:cs="宋体" w:hAnsiTheme="minorEastAsia"/>
          <w:b/>
          <w:bCs/>
          <w:spacing w:val="-2"/>
          <w:kern w:val="2"/>
          <w:sz w:val="24"/>
          <w:szCs w:val="24"/>
          <w:lang w:val="en-US" w:eastAsia="zh-CN" w:bidi="ar-SA"/>
        </w:rPr>
      </w:pPr>
      <w:r>
        <w:rPr>
          <w:rFonts w:hint="eastAsia" w:ascii="仿宋_GB2312" w:eastAsia="仿宋_GB2312" w:cs="宋体" w:hAnsiTheme="minorEastAsia"/>
          <w:b/>
          <w:bCs/>
          <w:spacing w:val="-2"/>
          <w:kern w:val="2"/>
          <w:sz w:val="24"/>
          <w:szCs w:val="24"/>
          <w:lang w:val="en-US" w:eastAsia="zh-CN" w:bidi="ar-SA"/>
        </w:rPr>
        <w:t>注：投标文件中提供全国认证认可信息公共服务平台证书查询截图， 未提供或提供不全不得分。</w:t>
      </w:r>
    </w:p>
    <w:p w14:paraId="1B879EB7">
      <w:pPr>
        <w:spacing w:line="560" w:lineRule="exact"/>
        <w:ind w:firstLine="482" w:firstLineChars="200"/>
        <w:rPr>
          <w:rFonts w:hint="default"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（3）投标人为本项目配备</w:t>
      </w:r>
    </w:p>
    <w:p w14:paraId="484C400E">
      <w:p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图像转化OFD版式管理信息类系统</w:t>
      </w:r>
    </w:p>
    <w:p w14:paraId="25BC606E">
      <w:p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智能化保全与备份类系统</w:t>
      </w:r>
    </w:p>
    <w:p w14:paraId="7520E992">
      <w:p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智能辅助开放鉴定与决策支持类系统</w:t>
      </w:r>
    </w:p>
    <w:p w14:paraId="5528F52D">
      <w:p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流程可视化追溯管理类系统</w:t>
      </w:r>
    </w:p>
    <w:p w14:paraId="40EEFCC6">
      <w:p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数据安全防扩散类系统</w:t>
      </w:r>
    </w:p>
    <w:bookmarkEnd w:id="0"/>
    <w:p w14:paraId="00D22EF4">
      <w:pPr>
        <w:spacing w:line="560" w:lineRule="exact"/>
        <w:ind w:firstLine="474" w:firstLineChars="200"/>
        <w:rPr>
          <w:rFonts w:hint="eastAsia" w:ascii="仿宋_GB2312" w:eastAsia="仿宋_GB2312" w:cs="宋体" w:hAnsiTheme="minorEastAsia"/>
          <w:b/>
          <w:bCs/>
          <w:spacing w:val="-2"/>
          <w:kern w:val="2"/>
          <w:sz w:val="24"/>
          <w:szCs w:val="24"/>
          <w:lang w:val="en-US" w:eastAsia="zh-CN" w:bidi="ar-SA"/>
        </w:rPr>
      </w:pPr>
      <w:r>
        <w:rPr>
          <w:rFonts w:hint="eastAsia" w:ascii="仿宋_GB2312" w:eastAsia="仿宋_GB2312" w:cs="宋体" w:hAnsiTheme="minorEastAsia"/>
          <w:b/>
          <w:bCs/>
          <w:spacing w:val="-2"/>
          <w:kern w:val="2"/>
          <w:sz w:val="24"/>
          <w:szCs w:val="24"/>
          <w:lang w:val="en-US" w:eastAsia="zh-CN" w:bidi="ar-SA"/>
        </w:rPr>
        <w:t>注：响应文件中提供软件著作权证书扫描件。</w:t>
      </w:r>
    </w:p>
    <w:p w14:paraId="40232EB0">
      <w:pPr>
        <w:spacing w:line="560" w:lineRule="exact"/>
        <w:ind w:firstLine="482" w:firstLineChars="200"/>
        <w:rPr>
          <w:rFonts w:hint="eastAsia"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2.人员配备</w:t>
      </w:r>
    </w:p>
    <w:p w14:paraId="1FB1456B">
      <w:pPr>
        <w:spacing w:line="560" w:lineRule="exact"/>
        <w:ind w:firstLine="482" w:firstLineChars="200"/>
        <w:rPr>
          <w:rFonts w:hint="eastAsia" w:ascii="仿宋" w:hAnsi="仿宋" w:eastAsia="仿宋" w:cs="方正仿宋_GB2312"/>
          <w:b/>
          <w:bCs/>
          <w:sz w:val="24"/>
          <w:szCs w:val="24"/>
          <w:lang w:val="en-US" w:eastAsia="zh-CN"/>
        </w:rPr>
      </w:pPr>
      <w:r>
        <w:rPr>
          <w:rFonts w:hint="eastAsia" w:ascii="仿宋" w:hAnsi="仿宋" w:eastAsia="仿宋" w:cs="方正仿宋_GB2312"/>
          <w:b/>
          <w:bCs/>
          <w:sz w:val="24"/>
          <w:szCs w:val="24"/>
          <w:lang w:eastAsia="zh-CN"/>
        </w:rPr>
        <w:t>（</w:t>
      </w:r>
      <w:r>
        <w:rPr>
          <w:rFonts w:hint="eastAsia" w:ascii="仿宋" w:hAnsi="仿宋" w:eastAsia="仿宋" w:cs="方正仿宋_GB2312"/>
          <w:b/>
          <w:bCs/>
          <w:sz w:val="24"/>
          <w:szCs w:val="24"/>
          <w:lang w:val="en-US" w:eastAsia="zh-CN"/>
        </w:rPr>
        <w:t>1</w:t>
      </w:r>
      <w:r>
        <w:rPr>
          <w:rFonts w:hint="eastAsia" w:ascii="仿宋" w:hAnsi="仿宋" w:eastAsia="仿宋" w:cs="方正仿宋_GB2312"/>
          <w:b/>
          <w:bCs/>
          <w:sz w:val="24"/>
          <w:szCs w:val="24"/>
          <w:lang w:eastAsia="zh-CN"/>
        </w:rPr>
        <w:t>）</w:t>
      </w:r>
      <w:r>
        <w:rPr>
          <w:rFonts w:hint="eastAsia" w:ascii="仿宋" w:hAnsi="仿宋" w:eastAsia="仿宋" w:cs="方正仿宋_GB2312"/>
          <w:b/>
          <w:bCs/>
          <w:sz w:val="24"/>
          <w:szCs w:val="24"/>
        </w:rPr>
        <w:t>拟派</w:t>
      </w:r>
      <w:r>
        <w:rPr>
          <w:rFonts w:hint="eastAsia" w:ascii="仿宋" w:hAnsi="仿宋" w:eastAsia="仿宋" w:cs="方正仿宋_GB2312"/>
          <w:b/>
          <w:bCs/>
          <w:sz w:val="24"/>
          <w:szCs w:val="24"/>
          <w:lang w:val="en-US" w:eastAsia="zh-CN"/>
        </w:rPr>
        <w:t>本</w:t>
      </w:r>
      <w:r>
        <w:rPr>
          <w:rFonts w:hint="eastAsia" w:ascii="仿宋" w:hAnsi="仿宋" w:eastAsia="仿宋" w:cs="方正仿宋_GB2312"/>
          <w:b/>
          <w:bCs/>
          <w:sz w:val="24"/>
          <w:szCs w:val="24"/>
        </w:rPr>
        <w:t>项目</w:t>
      </w:r>
      <w:r>
        <w:rPr>
          <w:rFonts w:hint="eastAsia" w:ascii="仿宋" w:hAnsi="仿宋" w:eastAsia="仿宋" w:cs="方正仿宋_GB2312"/>
          <w:b/>
          <w:bCs/>
          <w:sz w:val="24"/>
          <w:szCs w:val="24"/>
          <w:lang w:val="en-US" w:eastAsia="zh-CN"/>
        </w:rPr>
        <w:t>项目负责人（1人）</w:t>
      </w:r>
    </w:p>
    <w:p w14:paraId="35A05248">
      <w:pPr>
        <w:numPr>
          <w:ilvl w:val="0"/>
          <w:numId w:val="0"/>
        </w:num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具有档案专业中级（馆员）及以上职称证书</w:t>
      </w:r>
    </w:p>
    <w:p w14:paraId="76CFE5FA">
      <w:pPr>
        <w:numPr>
          <w:ilvl w:val="0"/>
          <w:numId w:val="0"/>
        </w:numPr>
        <w:spacing w:line="560" w:lineRule="exact"/>
        <w:ind w:firstLine="480" w:firstLineChars="200"/>
        <w:rPr>
          <w:rFonts w:hint="eastAsia" w:ascii="仿宋" w:hAnsi="仿宋" w:eastAsia="仿宋" w:cs="方正仿宋_GB2312"/>
          <w:sz w:val="24"/>
          <w:szCs w:val="24"/>
          <w:u w:val="single"/>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国家信息安全水平考试（NISP）一级及以上证书</w:t>
      </w:r>
    </w:p>
    <w:p w14:paraId="514BD004">
      <w:pPr>
        <w:numPr>
          <w:ilvl w:val="0"/>
          <w:numId w:val="2"/>
        </w:numPr>
        <w:spacing w:line="560" w:lineRule="exact"/>
        <w:ind w:firstLine="482" w:firstLineChars="200"/>
        <w:rPr>
          <w:rFonts w:hint="eastAsia"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供应商拟为本项目配备的项目组成员（除项目负责人外）</w:t>
      </w:r>
    </w:p>
    <w:p w14:paraId="6AC043B0">
      <w:pPr>
        <w:numPr>
          <w:ilvl w:val="0"/>
          <w:numId w:val="0"/>
        </w:num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b w:val="0"/>
          <w:bCs w:val="0"/>
          <w:sz w:val="24"/>
          <w:szCs w:val="24"/>
          <w:lang w:val="en-US" w:eastAsia="zh-CN"/>
        </w:rPr>
        <w:t>质检专员具有档案专业或图书情报专业本科以上学历</w:t>
      </w:r>
    </w:p>
    <w:p w14:paraId="00F533C6">
      <w:pPr>
        <w:numPr>
          <w:ilvl w:val="0"/>
          <w:numId w:val="0"/>
        </w:num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计算机技术与软件专业技术资格（水平）考试信息安全工程师或信息系统项目管理师证书</w:t>
      </w:r>
    </w:p>
    <w:p w14:paraId="3762392F">
      <w:pPr>
        <w:numPr>
          <w:ilvl w:val="0"/>
          <w:numId w:val="0"/>
        </w:num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国家信息安全水平考试（NISP）一级及以上证书</w:t>
      </w:r>
    </w:p>
    <w:p w14:paraId="3C8441A3">
      <w:pPr>
        <w:pStyle w:val="7"/>
        <w:kinsoku w:val="0"/>
        <w:overflowPunct w:val="0"/>
        <w:autoSpaceDE w:val="0"/>
        <w:autoSpaceDN w:val="0"/>
        <w:adjustRightInd w:val="0"/>
        <w:snapToGrid w:val="0"/>
        <w:spacing w:before="188" w:line="300" w:lineRule="exact"/>
        <w:ind w:left="113" w:right="91" w:firstLine="45"/>
        <w:textAlignment w:val="baseline"/>
        <w:rPr>
          <w:rFonts w:hint="eastAsia" w:ascii="仿宋_GB2312" w:eastAsia="仿宋_GB2312" w:hAnsiTheme="minorEastAsia"/>
          <w:b/>
          <w:bCs/>
          <w:spacing w:val="-2"/>
          <w:sz w:val="24"/>
          <w:szCs w:val="24"/>
          <w:lang w:eastAsia="zh-CN"/>
        </w:rPr>
      </w:pPr>
      <w:r>
        <w:rPr>
          <w:rFonts w:ascii="仿宋_GB2312" w:eastAsia="仿宋_GB2312" w:hAnsiTheme="minorEastAsia"/>
          <w:b/>
          <w:bCs/>
          <w:spacing w:val="-2"/>
          <w:sz w:val="24"/>
          <w:szCs w:val="24"/>
          <w:lang w:eastAsia="zh-CN"/>
        </w:rPr>
        <w:t>注：</w:t>
      </w:r>
    </w:p>
    <w:p w14:paraId="0527F618">
      <w:pPr>
        <w:spacing w:line="560" w:lineRule="exact"/>
        <w:ind w:firstLine="474" w:firstLineChars="200"/>
        <w:rPr>
          <w:rFonts w:hint="eastAsia" w:ascii="仿宋_GB2312" w:eastAsia="仿宋_GB2312" w:hAnsiTheme="minorEastAsia"/>
          <w:b/>
          <w:bCs/>
          <w:spacing w:val="-2"/>
          <w:sz w:val="24"/>
          <w:szCs w:val="24"/>
          <w:lang w:eastAsia="zh-CN"/>
        </w:rPr>
      </w:pPr>
      <w:r>
        <w:rPr>
          <w:rFonts w:hint="eastAsia" w:ascii="仿宋_GB2312" w:eastAsia="仿宋_GB2312" w:hAnsiTheme="minorEastAsia"/>
          <w:b/>
          <w:bCs/>
          <w:spacing w:val="-2"/>
          <w:sz w:val="24"/>
          <w:szCs w:val="24"/>
          <w:lang w:eastAsia="zh-CN"/>
        </w:rPr>
        <w:t>（1）投标文件中提供人员相应证书扫描件。针对第2项同一人员具有多个证书不重复计分。</w:t>
      </w:r>
    </w:p>
    <w:p w14:paraId="60F9A62C">
      <w:pPr>
        <w:spacing w:line="560" w:lineRule="exact"/>
        <w:ind w:firstLine="474" w:firstLineChars="200"/>
        <w:rPr>
          <w:rFonts w:hint="eastAsia" w:ascii="仿宋_GB2312" w:eastAsia="仿宋_GB2312" w:hAnsiTheme="minorEastAsia"/>
          <w:b/>
          <w:bCs/>
          <w:spacing w:val="-2"/>
          <w:sz w:val="24"/>
          <w:szCs w:val="24"/>
          <w:lang w:eastAsia="zh-CN"/>
        </w:rPr>
      </w:pPr>
      <w:r>
        <w:rPr>
          <w:rFonts w:hint="eastAsia" w:ascii="仿宋_GB2312" w:eastAsia="仿宋_GB2312" w:hAnsiTheme="minorEastAsia"/>
          <w:b/>
          <w:bCs/>
          <w:spacing w:val="-2"/>
          <w:sz w:val="24"/>
          <w:szCs w:val="24"/>
          <w:lang w:eastAsia="zh-CN"/>
        </w:rPr>
        <w:t>（2）人员名单（格式自拟）</w:t>
      </w:r>
    </w:p>
    <w:p w14:paraId="20406966">
      <w:pPr>
        <w:spacing w:line="560" w:lineRule="exact"/>
        <w:ind w:firstLine="474" w:firstLineChars="200"/>
        <w:rPr>
          <w:rFonts w:hint="eastAsia" w:ascii="仿宋_GB2312" w:eastAsia="仿宋_GB2312" w:hAnsiTheme="minorEastAsia"/>
          <w:b/>
          <w:bCs/>
          <w:spacing w:val="-2"/>
          <w:sz w:val="24"/>
          <w:szCs w:val="24"/>
          <w:lang w:eastAsia="zh-CN"/>
        </w:rPr>
      </w:pPr>
      <w:r>
        <w:rPr>
          <w:rFonts w:hint="eastAsia" w:ascii="仿宋_GB2312" w:eastAsia="仿宋_GB2312" w:hAnsiTheme="minorEastAsia"/>
          <w:b/>
          <w:bCs/>
          <w:spacing w:val="-2"/>
          <w:sz w:val="24"/>
          <w:szCs w:val="24"/>
          <w:lang w:eastAsia="zh-CN"/>
        </w:rPr>
        <w:t>（3）投标文件中提供投标人为上述人员缴纳的近3个月任意1个月的社保证明材料，详见投标人须知前附表。</w:t>
      </w:r>
    </w:p>
    <w:p w14:paraId="120D5C7A">
      <w:pPr>
        <w:spacing w:line="560" w:lineRule="exact"/>
        <w:ind w:firstLine="482" w:firstLineChars="200"/>
        <w:rPr>
          <w:rFonts w:hint="default" w:ascii="仿宋" w:hAnsi="仿宋" w:eastAsia="仿宋" w:cs="方正仿宋_GB2312"/>
          <w:b/>
          <w:bCs/>
          <w:sz w:val="24"/>
          <w:szCs w:val="24"/>
          <w:lang w:val="en-US" w:eastAsia="zh-CN"/>
        </w:rPr>
      </w:pPr>
      <w:r>
        <w:rPr>
          <w:rFonts w:hint="eastAsia" w:ascii="仿宋" w:hAnsi="仿宋" w:eastAsia="仿宋" w:cs="方正仿宋_GB2312"/>
          <w:b/>
          <w:bCs/>
          <w:sz w:val="24"/>
          <w:szCs w:val="24"/>
          <w:lang w:val="en-US" w:eastAsia="zh-CN"/>
        </w:rPr>
        <w:t>3.供应商业绩</w:t>
      </w:r>
    </w:p>
    <w:p w14:paraId="446EED3E">
      <w:pPr>
        <w:numPr>
          <w:ilvl w:val="0"/>
          <w:numId w:val="0"/>
        </w:numPr>
        <w:spacing w:line="560" w:lineRule="exact"/>
        <w:ind w:firstLine="480" w:firstLineChars="200"/>
        <w:rPr>
          <w:rFonts w:hint="eastAsia" w:ascii="仿宋" w:hAnsi="仿宋" w:eastAsia="仿宋" w:cs="方正仿宋_GB2312"/>
          <w:sz w:val="24"/>
          <w:szCs w:val="24"/>
          <w:lang w:val="en-US" w:eastAsia="zh-CN"/>
        </w:rPr>
      </w:pPr>
      <w:r>
        <w:rPr>
          <w:rFonts w:hint="eastAsia" w:ascii="仿宋" w:hAnsi="仿宋" w:eastAsia="仿宋" w:cs="方正仿宋_GB2312"/>
          <w:sz w:val="24"/>
          <w:szCs w:val="24"/>
          <w:lang w:val="en-US" w:eastAsia="zh-CN"/>
        </w:rPr>
        <w:t>自2023年1月1日以来（以合同签订时间为准），投标人具有党政机关（或事业单位）委托的数字化项目业绩：</w:t>
      </w:r>
      <w:r>
        <w:rPr>
          <w:rFonts w:hint="eastAsia" w:ascii="仿宋" w:hAnsi="仿宋" w:eastAsia="仿宋" w:cs="方正仿宋_GB2312"/>
          <w:sz w:val="24"/>
          <w:szCs w:val="24"/>
          <w:u w:val="single"/>
          <w:lang w:val="en-US" w:eastAsia="zh-CN"/>
        </w:rPr>
        <w:t xml:space="preserve">         </w:t>
      </w:r>
      <w:r>
        <w:rPr>
          <w:rFonts w:hint="eastAsia" w:ascii="仿宋" w:hAnsi="仿宋" w:eastAsia="仿宋" w:cs="方正仿宋_GB2312"/>
          <w:sz w:val="24"/>
          <w:szCs w:val="24"/>
          <w:lang w:val="en-US" w:eastAsia="zh-CN"/>
        </w:rPr>
        <w:t>有</w:t>
      </w:r>
      <w:r>
        <w:rPr>
          <w:rFonts w:hint="eastAsia" w:ascii="仿宋" w:hAnsi="仿宋" w:eastAsia="仿宋" w:cs="方正仿宋_GB2312"/>
          <w:sz w:val="24"/>
          <w:szCs w:val="24"/>
          <w:u w:val="single"/>
          <w:lang w:val="en-US" w:eastAsia="zh-CN"/>
        </w:rPr>
        <w:t xml:space="preserve">    </w:t>
      </w:r>
      <w:r>
        <w:rPr>
          <w:rFonts w:hint="eastAsia" w:ascii="仿宋" w:hAnsi="仿宋" w:eastAsia="仿宋" w:cs="方正仿宋_GB2312"/>
          <w:sz w:val="24"/>
          <w:szCs w:val="24"/>
          <w:u w:val="none"/>
          <w:lang w:val="en-US" w:eastAsia="zh-CN"/>
        </w:rPr>
        <w:t>个，</w:t>
      </w:r>
      <w:r>
        <w:rPr>
          <w:rFonts w:hint="eastAsia" w:ascii="仿宋" w:hAnsi="仿宋" w:eastAsia="仿宋" w:cs="方正仿宋_GB2312"/>
          <w:sz w:val="24"/>
          <w:szCs w:val="24"/>
        </w:rPr>
        <w:sym w:font="Wingdings" w:char="00A8"/>
      </w:r>
      <w:r>
        <w:rPr>
          <w:rFonts w:hint="eastAsia" w:ascii="仿宋" w:hAnsi="仿宋" w:eastAsia="仿宋" w:cs="方正仿宋_GB2312"/>
          <w:sz w:val="24"/>
          <w:szCs w:val="24"/>
          <w:lang w:val="en-US" w:eastAsia="zh-CN"/>
        </w:rPr>
        <w:t>无。</w:t>
      </w:r>
    </w:p>
    <w:p w14:paraId="704DE753">
      <w:pPr>
        <w:pStyle w:val="7"/>
        <w:kinsoku w:val="0"/>
        <w:overflowPunct w:val="0"/>
        <w:autoSpaceDE w:val="0"/>
        <w:autoSpaceDN w:val="0"/>
        <w:adjustRightInd w:val="0"/>
        <w:snapToGrid w:val="0"/>
        <w:spacing w:before="188" w:line="300" w:lineRule="exact"/>
        <w:ind w:right="91" w:firstLine="237" w:firstLineChars="100"/>
        <w:textAlignment w:val="baseline"/>
        <w:rPr>
          <w:rFonts w:hint="eastAsia" w:ascii="仿宋_GB2312" w:eastAsia="仿宋_GB2312" w:cs="宋体" w:hAnsiTheme="minorEastAsia"/>
          <w:b/>
          <w:bCs/>
          <w:spacing w:val="-2"/>
          <w:kern w:val="2"/>
          <w:sz w:val="24"/>
          <w:szCs w:val="24"/>
          <w:lang w:val="en-US" w:eastAsia="zh-CN" w:bidi="ar-SA"/>
        </w:rPr>
      </w:pPr>
      <w:r>
        <w:rPr>
          <w:rFonts w:hint="eastAsia" w:ascii="仿宋_GB2312" w:eastAsia="仿宋_GB2312" w:cs="宋体" w:hAnsiTheme="minorEastAsia"/>
          <w:b/>
          <w:bCs/>
          <w:spacing w:val="-2"/>
          <w:kern w:val="2"/>
          <w:sz w:val="24"/>
          <w:szCs w:val="24"/>
          <w:lang w:val="en-US" w:eastAsia="zh-CN" w:bidi="ar-SA"/>
        </w:rPr>
        <w:t>注：（1）投标文件中提供业绩合同及履约完成证明材料（如验收合同等）扫描件，如上述证明材料中无法体现合同签订时间、项目内容等关键性评审因素的，另附业主单位出具的盖章的证明材料扫描件。</w:t>
      </w:r>
    </w:p>
    <w:p w14:paraId="0A7417B2">
      <w:pPr>
        <w:pStyle w:val="7"/>
        <w:kinsoku w:val="0"/>
        <w:overflowPunct w:val="0"/>
        <w:autoSpaceDE w:val="0"/>
        <w:autoSpaceDN w:val="0"/>
        <w:adjustRightInd w:val="0"/>
        <w:snapToGrid w:val="0"/>
        <w:spacing w:before="188" w:line="300" w:lineRule="exact"/>
        <w:ind w:right="91" w:firstLine="237" w:firstLineChars="100"/>
        <w:textAlignment w:val="baseline"/>
        <w:rPr>
          <w:rFonts w:hint="eastAsia" w:ascii="仿宋_GB2312" w:eastAsia="仿宋_GB2312" w:cs="宋体" w:hAnsiTheme="minorEastAsia"/>
          <w:b/>
          <w:bCs/>
          <w:spacing w:val="-2"/>
          <w:kern w:val="2"/>
          <w:sz w:val="24"/>
          <w:szCs w:val="24"/>
          <w:lang w:val="en-US" w:eastAsia="zh-CN" w:bidi="ar-SA"/>
        </w:rPr>
      </w:pPr>
      <w:r>
        <w:rPr>
          <w:rFonts w:hint="eastAsia" w:ascii="仿宋_GB2312" w:eastAsia="仿宋_GB2312" w:cs="宋体" w:hAnsiTheme="minorEastAsia"/>
          <w:b/>
          <w:bCs/>
          <w:spacing w:val="-2"/>
          <w:kern w:val="2"/>
          <w:sz w:val="24"/>
          <w:szCs w:val="24"/>
          <w:lang w:val="en-US" w:eastAsia="zh-CN" w:bidi="ar-SA"/>
        </w:rPr>
        <w:t>（2）党政机关包括：党的机关、人大机关、行政机关、政协机关、 审判机关、检查机关、及各级党政机关派出机构、直属事业单位及工会、共青团、妇联等。</w:t>
      </w:r>
    </w:p>
    <w:p w14:paraId="5097155E">
      <w:pPr>
        <w:spacing w:line="560" w:lineRule="exact"/>
        <w:ind w:firstLine="482" w:firstLineChars="200"/>
        <w:rPr>
          <w:rFonts w:ascii="仿宋" w:hAnsi="仿宋" w:eastAsia="仿宋" w:cs="方正仿宋_GB2312"/>
          <w:sz w:val="24"/>
          <w:szCs w:val="24"/>
        </w:rPr>
      </w:pPr>
      <w:r>
        <w:rPr>
          <w:rFonts w:hint="eastAsia" w:ascii="仿宋" w:hAnsi="仿宋" w:eastAsia="仿宋" w:cs="方正仿宋_GB2312"/>
          <w:b/>
          <w:bCs/>
          <w:sz w:val="24"/>
          <w:szCs w:val="24"/>
          <w:lang w:val="en-US" w:eastAsia="zh-CN"/>
        </w:rPr>
        <w:t>十</w:t>
      </w:r>
      <w:r>
        <w:rPr>
          <w:rFonts w:hint="eastAsia" w:ascii="仿宋" w:hAnsi="仿宋" w:eastAsia="仿宋" w:cs="方正仿宋_GB2312"/>
          <w:b/>
          <w:bCs/>
          <w:sz w:val="24"/>
          <w:szCs w:val="24"/>
        </w:rPr>
        <w:t>、其他方面的建议</w:t>
      </w:r>
    </w:p>
    <w:p w14:paraId="0BC30C37">
      <w:pPr>
        <w:rPr>
          <w:sz w:val="24"/>
          <w:szCs w:val="24"/>
        </w:rPr>
      </w:pPr>
    </w:p>
    <w:p w14:paraId="755C4CC0">
      <w:pPr>
        <w:rPr>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简标宋">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Malgun Gothic Semilight"/>
    <w:panose1 w:val="00000000000000000000"/>
    <w:charset w:val="86"/>
    <w:family w:val="auto"/>
    <w:pitch w:val="default"/>
    <w:sig w:usb0="00000000" w:usb1="00000000" w:usb2="00000012"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CCC5D"/>
    <w:multiLevelType w:val="singleLevel"/>
    <w:tmpl w:val="907CCC5D"/>
    <w:lvl w:ilvl="0" w:tentative="0">
      <w:start w:val="1"/>
      <w:numFmt w:val="chineseCounting"/>
      <w:suff w:val="nothing"/>
      <w:lvlText w:val="%1、"/>
      <w:lvlJc w:val="left"/>
      <w:pPr>
        <w:ind w:left="-13"/>
      </w:pPr>
      <w:rPr>
        <w:rFonts w:hint="eastAsia"/>
      </w:rPr>
    </w:lvl>
  </w:abstractNum>
  <w:abstractNum w:abstractNumId="1">
    <w:nsid w:val="3EFE7443"/>
    <w:multiLevelType w:val="singleLevel"/>
    <w:tmpl w:val="3EFE744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3YzRkNGUyOTk1YmE2MDdjNjlkN2E0MWFjNThmMjEifQ=="/>
    <w:docVar w:name="KSO_WPS_MARK_KEY" w:val="db2c54ec-fce0-4992-8bda-b520b9818942"/>
  </w:docVars>
  <w:rsids>
    <w:rsidRoot w:val="1F7F43F3"/>
    <w:rsid w:val="01EE554C"/>
    <w:rsid w:val="0CD94A57"/>
    <w:rsid w:val="0D6859F9"/>
    <w:rsid w:val="0DA40E92"/>
    <w:rsid w:val="10FE547C"/>
    <w:rsid w:val="1612767F"/>
    <w:rsid w:val="1E90200F"/>
    <w:rsid w:val="1F7F43F3"/>
    <w:rsid w:val="25CE309A"/>
    <w:rsid w:val="3411150B"/>
    <w:rsid w:val="34663D26"/>
    <w:rsid w:val="396342D0"/>
    <w:rsid w:val="42834409"/>
    <w:rsid w:val="45667706"/>
    <w:rsid w:val="4AF27FE0"/>
    <w:rsid w:val="50F542A3"/>
    <w:rsid w:val="62C7605A"/>
    <w:rsid w:val="68625144"/>
    <w:rsid w:val="6F155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Body Text First Indent 2"/>
    <w:basedOn w:val="2"/>
    <w:next w:val="1"/>
    <w:qFormat/>
    <w:uiPriority w:val="0"/>
    <w:pPr>
      <w:spacing w:after="0"/>
      <w:ind w:left="0" w:leftChars="0" w:firstLine="420"/>
    </w:pPr>
    <w:rPr>
      <w:rFonts w:ascii="微软简标宋" w:hAnsi="微软简标宋"/>
      <w:color w:val="000000"/>
      <w:sz w:val="24"/>
    </w:rPr>
  </w:style>
  <w:style w:type="table" w:styleId="5">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5390</Words>
  <Characters>5551</Characters>
  <Lines>0</Lines>
  <Paragraphs>0</Paragraphs>
  <TotalTime>8</TotalTime>
  <ScaleCrop>false</ScaleCrop>
  <LinksUpToDate>false</LinksUpToDate>
  <CharactersWithSpaces>5603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2025-04-15T03:09:00Z</dcterms:created>
  <dc:creator>Clarity1417661413</dc:creator>
  <cp:lastModifiedBy>WPS_1668922169</cp:lastModifiedBy>
  <cp:lastPrinted>2025-05-08T06:15:00Z</cp:lastPrinted>
  <dcterms:modified xsi:type="dcterms:W3CDTF">2026-10-31T12:54:50Z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4F2FD3F9379740DC9C15166CEB7D34D1_13</vt:lpwstr>
  </property>
  <property fmtid="{D5CDD505-2E9C-101B-9397-08002B2CF9AE}" pid="4" name="KSOTemplateDocerSaveRecord">
    <vt:lpwstr>eyJoZGlkIjoiMzk3YzRkNGUyOTk1YmE2MDdjNjlkN2E0MWFjNThmMjEiLCJ1c2VySWQiOiIxNDQwOTg3NTA3In0=</vt:lpwstr>
  </property>
</Properties>
</file>