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A8C27">
      <w:pPr>
        <w:tabs>
          <w:tab w:val="left" w:pos="3534"/>
        </w:tabs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附表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4C5766CD">
      <w:pPr>
        <w:jc w:val="center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安徽建筑大学期初实验室安全检查记录表</w:t>
      </w:r>
    </w:p>
    <w:p w14:paraId="7088EFA0">
      <w:pPr>
        <w:spacing w:before="312" w:beforeLines="100" w:after="156" w:afterLines="50" w:line="320" w:lineRule="exact"/>
        <w:rPr>
          <w:rFonts w:hint="eastAsia" w:ascii="宋体" w:hAnsi="宋体" w:cs="宋体"/>
          <w:b/>
          <w:bCs/>
          <w:kern w:val="0"/>
          <w:sz w:val="44"/>
        </w:rPr>
      </w:pPr>
      <w:r>
        <w:rPr>
          <w:rFonts w:hint="eastAsia"/>
          <w:b/>
          <w:bCs/>
          <w:color w:val="000000"/>
          <w:sz w:val="24"/>
        </w:rPr>
        <w:t>单位名称（公章）：                                                                      填报日期：</w:t>
      </w:r>
      <w:r>
        <w:rPr>
          <w:rFonts w:hint="eastAsia"/>
          <w:color w:val="000000"/>
          <w:sz w:val="24"/>
        </w:rPr>
        <w:t xml:space="preserve">      年    月    日</w:t>
      </w:r>
    </w:p>
    <w:tbl>
      <w:tblPr>
        <w:tblStyle w:val="2"/>
        <w:tblW w:w="151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1134"/>
        <w:gridCol w:w="1805"/>
        <w:gridCol w:w="4820"/>
        <w:gridCol w:w="3685"/>
        <w:gridCol w:w="993"/>
        <w:gridCol w:w="2022"/>
      </w:tblGrid>
      <w:tr w14:paraId="07E37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08" w:type="dxa"/>
            <w:tcMar>
              <w:left w:w="45" w:type="dxa"/>
              <w:right w:w="45" w:type="dxa"/>
            </w:tcMar>
            <w:vAlign w:val="center"/>
          </w:tcPr>
          <w:p w14:paraId="292AB9DE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27C49157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实验室类别（教学、科研）</w:t>
            </w:r>
          </w:p>
        </w:tc>
        <w:tc>
          <w:tcPr>
            <w:tcW w:w="1805" w:type="dxa"/>
            <w:tcMar>
              <w:left w:w="45" w:type="dxa"/>
              <w:right w:w="45" w:type="dxa"/>
            </w:tcMar>
            <w:vAlign w:val="center"/>
          </w:tcPr>
          <w:p w14:paraId="601E9C2F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实验室</w:t>
            </w:r>
            <w:r>
              <w:rPr>
                <w:rFonts w:ascii="宋体" w:hAnsi="宋体" w:cs="宋体"/>
                <w:b/>
                <w:bCs/>
                <w:kern w:val="0"/>
                <w:szCs w:val="21"/>
              </w:rPr>
              <w:t>名称</w:t>
            </w:r>
          </w:p>
        </w:tc>
        <w:tc>
          <w:tcPr>
            <w:tcW w:w="4820" w:type="dxa"/>
            <w:tcMar>
              <w:left w:w="45" w:type="dxa"/>
              <w:right w:w="45" w:type="dxa"/>
            </w:tcMar>
            <w:vAlign w:val="center"/>
          </w:tcPr>
          <w:p w14:paraId="12C7562D">
            <w:pPr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发现隐患</w:t>
            </w:r>
          </w:p>
        </w:tc>
        <w:tc>
          <w:tcPr>
            <w:tcW w:w="3685" w:type="dxa"/>
            <w:tcMar>
              <w:left w:w="45" w:type="dxa"/>
              <w:right w:w="45" w:type="dxa"/>
            </w:tcMar>
            <w:vAlign w:val="center"/>
          </w:tcPr>
          <w:p w14:paraId="14AC0960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整改情况</w:t>
            </w:r>
          </w:p>
        </w:tc>
        <w:tc>
          <w:tcPr>
            <w:tcW w:w="993" w:type="dxa"/>
            <w:vAlign w:val="center"/>
          </w:tcPr>
          <w:p w14:paraId="35EC485F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整改责任人</w:t>
            </w:r>
          </w:p>
        </w:tc>
        <w:tc>
          <w:tcPr>
            <w:tcW w:w="2022" w:type="dxa"/>
            <w:vAlign w:val="center"/>
          </w:tcPr>
          <w:p w14:paraId="6139733F">
            <w:pPr>
              <w:widowControl/>
              <w:spacing w:line="320" w:lineRule="exact"/>
              <w:jc w:val="center"/>
              <w:rPr>
                <w:rFonts w:hint="eastAsia"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完成时限</w:t>
            </w:r>
          </w:p>
        </w:tc>
      </w:tr>
      <w:tr w14:paraId="0A8AE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708" w:type="dxa"/>
            <w:tcMar>
              <w:left w:w="45" w:type="dxa"/>
              <w:right w:w="45" w:type="dxa"/>
            </w:tcMar>
            <w:vAlign w:val="center"/>
          </w:tcPr>
          <w:p w14:paraId="7B55C03C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5CF8E23B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5" w:type="dxa"/>
            <w:tcMar>
              <w:left w:w="45" w:type="dxa"/>
              <w:right w:w="45" w:type="dxa"/>
            </w:tcMar>
            <w:vAlign w:val="center"/>
          </w:tcPr>
          <w:p w14:paraId="110D3C66">
            <w:pPr>
              <w:spacing w:line="32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820" w:type="dxa"/>
            <w:tcMar>
              <w:left w:w="45" w:type="dxa"/>
              <w:right w:w="45" w:type="dxa"/>
            </w:tcMar>
            <w:vAlign w:val="center"/>
          </w:tcPr>
          <w:p w14:paraId="6FCFAC1C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</w:p>
          <w:p w14:paraId="0D0AA922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</w:t>
            </w:r>
          </w:p>
          <w:p w14:paraId="45AFF227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</w:t>
            </w:r>
          </w:p>
        </w:tc>
        <w:tc>
          <w:tcPr>
            <w:tcW w:w="3685" w:type="dxa"/>
            <w:tcMar>
              <w:left w:w="45" w:type="dxa"/>
              <w:right w:w="45" w:type="dxa"/>
            </w:tcMar>
            <w:vAlign w:val="center"/>
          </w:tcPr>
          <w:p w14:paraId="3E82AFEA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2B9B3DFC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2022" w:type="dxa"/>
            <w:vAlign w:val="center"/>
          </w:tcPr>
          <w:p w14:paraId="11EDEA2D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</w:tc>
      </w:tr>
      <w:tr w14:paraId="2F543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708" w:type="dxa"/>
            <w:tcMar>
              <w:left w:w="45" w:type="dxa"/>
              <w:right w:w="45" w:type="dxa"/>
            </w:tcMar>
            <w:vAlign w:val="center"/>
          </w:tcPr>
          <w:p w14:paraId="32881A61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2550E151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5" w:type="dxa"/>
            <w:tcMar>
              <w:left w:w="45" w:type="dxa"/>
              <w:right w:w="45" w:type="dxa"/>
            </w:tcMar>
            <w:vAlign w:val="center"/>
          </w:tcPr>
          <w:p w14:paraId="1830335A">
            <w:pPr>
              <w:spacing w:line="32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820" w:type="dxa"/>
            <w:tcMar>
              <w:left w:w="45" w:type="dxa"/>
              <w:right w:w="45" w:type="dxa"/>
            </w:tcMar>
            <w:vAlign w:val="center"/>
          </w:tcPr>
          <w:p w14:paraId="6D125C63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</w:p>
          <w:p w14:paraId="746F34E7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</w:t>
            </w:r>
          </w:p>
          <w:p w14:paraId="4D46B814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</w:t>
            </w:r>
          </w:p>
        </w:tc>
        <w:tc>
          <w:tcPr>
            <w:tcW w:w="3685" w:type="dxa"/>
            <w:tcMar>
              <w:left w:w="45" w:type="dxa"/>
              <w:right w:w="45" w:type="dxa"/>
            </w:tcMar>
            <w:vAlign w:val="center"/>
          </w:tcPr>
          <w:p w14:paraId="624576F0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113A6F5B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2022" w:type="dxa"/>
            <w:vAlign w:val="center"/>
          </w:tcPr>
          <w:p w14:paraId="08F6D223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</w:tc>
      </w:tr>
      <w:tr w14:paraId="5836D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6" w:hRule="atLeast"/>
          <w:jc w:val="center"/>
        </w:trPr>
        <w:tc>
          <w:tcPr>
            <w:tcW w:w="708" w:type="dxa"/>
            <w:tcMar>
              <w:left w:w="45" w:type="dxa"/>
              <w:right w:w="45" w:type="dxa"/>
            </w:tcMar>
            <w:vAlign w:val="center"/>
          </w:tcPr>
          <w:p w14:paraId="421E60AD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4" w:type="dxa"/>
            <w:tcMar>
              <w:left w:w="45" w:type="dxa"/>
              <w:right w:w="45" w:type="dxa"/>
            </w:tcMar>
            <w:vAlign w:val="center"/>
          </w:tcPr>
          <w:p w14:paraId="0A139874">
            <w:pPr>
              <w:spacing w:line="320" w:lineRule="exact"/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805" w:type="dxa"/>
            <w:tcMar>
              <w:left w:w="45" w:type="dxa"/>
              <w:right w:w="45" w:type="dxa"/>
            </w:tcMar>
            <w:vAlign w:val="center"/>
          </w:tcPr>
          <w:p w14:paraId="21C1DB6A">
            <w:pPr>
              <w:spacing w:line="320" w:lineRule="exact"/>
              <w:rPr>
                <w:rFonts w:hint="eastAsia" w:ascii="宋体" w:hAnsi="宋体"/>
                <w:szCs w:val="21"/>
              </w:rPr>
            </w:pPr>
          </w:p>
        </w:tc>
        <w:tc>
          <w:tcPr>
            <w:tcW w:w="4820" w:type="dxa"/>
            <w:tcMar>
              <w:left w:w="45" w:type="dxa"/>
              <w:right w:w="45" w:type="dxa"/>
            </w:tcMar>
            <w:vAlign w:val="center"/>
          </w:tcPr>
          <w:p w14:paraId="0210FA7B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</w:t>
            </w:r>
          </w:p>
          <w:p w14:paraId="6065F50F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</w:t>
            </w:r>
          </w:p>
          <w:p w14:paraId="18A24D5E">
            <w:pPr>
              <w:spacing w:line="320" w:lineRule="exac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</w:t>
            </w:r>
          </w:p>
        </w:tc>
        <w:tc>
          <w:tcPr>
            <w:tcW w:w="3685" w:type="dxa"/>
            <w:tcMar>
              <w:left w:w="45" w:type="dxa"/>
              <w:right w:w="45" w:type="dxa"/>
            </w:tcMar>
            <w:vAlign w:val="center"/>
          </w:tcPr>
          <w:p w14:paraId="42244281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5D72CB91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</w:tc>
        <w:tc>
          <w:tcPr>
            <w:tcW w:w="2022" w:type="dxa"/>
            <w:vAlign w:val="center"/>
          </w:tcPr>
          <w:p w14:paraId="54EF39C2">
            <w:pPr>
              <w:spacing w:line="320" w:lineRule="exact"/>
              <w:rPr>
                <w:rFonts w:hint="eastAsia" w:ascii="宋体" w:hAnsi="宋体"/>
                <w:sz w:val="24"/>
              </w:rPr>
            </w:pPr>
          </w:p>
        </w:tc>
      </w:tr>
      <w:tr w14:paraId="66036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5167" w:type="dxa"/>
            <w:gridSpan w:val="7"/>
            <w:tcMar>
              <w:left w:w="45" w:type="dxa"/>
              <w:right w:w="45" w:type="dxa"/>
            </w:tcMar>
            <w:vAlign w:val="center"/>
          </w:tcPr>
          <w:p w14:paraId="2EF21BB7">
            <w:pPr>
              <w:spacing w:line="320" w:lineRule="exact"/>
              <w:ind w:firstLine="241" w:firstLineChars="100"/>
              <w:rPr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发现隐患</w:t>
            </w:r>
            <w:r>
              <w:rPr>
                <w:b/>
                <w:bCs/>
                <w:sz w:val="24"/>
              </w:rPr>
              <w:t>数：</w:t>
            </w:r>
            <w:r>
              <w:rPr>
                <w:rFonts w:hint="eastAsia"/>
                <w:b/>
                <w:bCs/>
                <w:sz w:val="24"/>
              </w:rPr>
              <w:t xml:space="preserve">             已完成</w:t>
            </w:r>
            <w:r>
              <w:rPr>
                <w:b/>
                <w:bCs/>
                <w:sz w:val="24"/>
              </w:rPr>
              <w:t>整改</w:t>
            </w:r>
            <w:r>
              <w:rPr>
                <w:rFonts w:hint="eastAsia"/>
                <w:b/>
                <w:bCs/>
                <w:sz w:val="24"/>
              </w:rPr>
              <w:t>数</w:t>
            </w:r>
            <w:r>
              <w:rPr>
                <w:b/>
                <w:bCs/>
                <w:sz w:val="24"/>
              </w:rPr>
              <w:t>：</w:t>
            </w:r>
            <w:r>
              <w:rPr>
                <w:rFonts w:hint="eastAsia"/>
                <w:b/>
                <w:bCs/>
                <w:sz w:val="24"/>
              </w:rPr>
              <w:t xml:space="preserve">              已</w:t>
            </w:r>
            <w:r>
              <w:rPr>
                <w:b/>
                <w:bCs/>
                <w:sz w:val="24"/>
              </w:rPr>
              <w:t>制定方案</w:t>
            </w:r>
            <w:r>
              <w:rPr>
                <w:rFonts w:hint="eastAsia"/>
                <w:b/>
                <w:bCs/>
                <w:sz w:val="24"/>
              </w:rPr>
              <w:t>尚未完成</w:t>
            </w:r>
            <w:r>
              <w:rPr>
                <w:b/>
                <w:bCs/>
                <w:sz w:val="24"/>
              </w:rPr>
              <w:t>整改数：</w:t>
            </w:r>
          </w:p>
        </w:tc>
      </w:tr>
    </w:tbl>
    <w:p w14:paraId="416F823B">
      <w:pPr>
        <w:spacing w:before="156" w:beforeLines="50" w:line="360" w:lineRule="auto"/>
        <w:ind w:firstLine="241" w:firstLineChars="100"/>
        <w:rPr>
          <w:rFonts w:hint="eastAsia" w:asciiTheme="majorEastAsia" w:hAnsiTheme="majorEastAsia" w:eastAsiaTheme="majorEastAsia"/>
          <w:b/>
          <w:bCs/>
          <w:color w:val="000000"/>
          <w:sz w:val="24"/>
        </w:rPr>
      </w:pPr>
      <w:r>
        <w:rPr>
          <w:rFonts w:hint="eastAsia" w:asciiTheme="majorEastAsia" w:hAnsiTheme="majorEastAsia" w:eastAsiaTheme="majorEastAsia"/>
          <w:b/>
          <w:bCs/>
          <w:color w:val="000000"/>
          <w:sz w:val="24"/>
        </w:rPr>
        <w:t>检查人员：</w:t>
      </w:r>
      <w:r>
        <w:rPr>
          <w:rFonts w:hint="eastAsia" w:cs="宋体" w:asciiTheme="majorEastAsia" w:hAnsiTheme="majorEastAsia" w:eastAsiaTheme="majorEastAsia"/>
          <w:kern w:val="0"/>
          <w:sz w:val="24"/>
          <w:u w:val="single"/>
        </w:rPr>
        <w:t xml:space="preserve">                                                                                                    </w:t>
      </w:r>
    </w:p>
    <w:p w14:paraId="2F398994">
      <w:pPr>
        <w:spacing w:before="156" w:beforeLines="50" w:line="360" w:lineRule="auto"/>
        <w:ind w:firstLine="241" w:firstLineChars="100"/>
      </w:pPr>
      <w:r>
        <w:rPr>
          <w:rFonts w:hint="eastAsia" w:asciiTheme="majorEastAsia" w:hAnsiTheme="majorEastAsia" w:eastAsiaTheme="majorEastAsia"/>
          <w:b/>
          <w:bCs/>
          <w:color w:val="000000"/>
          <w:sz w:val="24"/>
        </w:rPr>
        <w:t>记录人员：</w:t>
      </w:r>
      <w:r>
        <w:rPr>
          <w:rFonts w:hint="eastAsia" w:asciiTheme="majorEastAsia" w:hAnsiTheme="majorEastAsia" w:eastAsiaTheme="majorEastAsia"/>
          <w:color w:val="000000"/>
          <w:sz w:val="24"/>
          <w:u w:val="single"/>
        </w:rPr>
        <w:t xml:space="preserve">                          </w:t>
      </w:r>
      <w:r>
        <w:rPr>
          <w:rFonts w:hint="eastAsia" w:asciiTheme="majorEastAsia" w:hAnsiTheme="majorEastAsia" w:eastAsiaTheme="majorEastAsia"/>
          <w:b/>
          <w:bCs/>
          <w:color w:val="000000"/>
          <w:sz w:val="24"/>
        </w:rPr>
        <w:t xml:space="preserve">         党、政主要负责人签字：</w:t>
      </w:r>
      <w:r>
        <w:rPr>
          <w:rFonts w:hint="eastAsia" w:asciiTheme="majorEastAsia" w:hAnsiTheme="majorEastAsia" w:eastAsiaTheme="majorEastAsia"/>
          <w:b/>
          <w:bCs/>
          <w:color w:val="000000"/>
          <w:sz w:val="24"/>
          <w:u w:val="single"/>
        </w:rPr>
        <w:t xml:space="preserve">                                           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8C6"/>
    <w:rsid w:val="00160E41"/>
    <w:rsid w:val="001E4B7B"/>
    <w:rsid w:val="00716359"/>
    <w:rsid w:val="00B84C3E"/>
    <w:rsid w:val="00E958C6"/>
    <w:rsid w:val="088D06F5"/>
    <w:rsid w:val="33BB14F6"/>
    <w:rsid w:val="3C870D34"/>
    <w:rsid w:val="417878D8"/>
    <w:rsid w:val="455F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小标题"/>
    <w:basedOn w:val="1"/>
    <w:qFormat/>
    <w:uiPriority w:val="0"/>
    <w:pPr>
      <w:spacing w:line="560" w:lineRule="exact"/>
      <w:jc w:val="left"/>
    </w:pPr>
    <w:rPr>
      <w:rFonts w:ascii="仿宋_GB2312" w:hAnsi="仿宋_GB2312" w:eastAsia="仿宋_GB2312" w:cs="仿宋_GB2312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143</Characters>
  <Lines>2</Lines>
  <Paragraphs>1</Paragraphs>
  <TotalTime>1</TotalTime>
  <ScaleCrop>false</ScaleCrop>
  <LinksUpToDate>false</LinksUpToDate>
  <CharactersWithSpaces>432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2023-01-03T04:48:00Z</dcterms:created>
  <dc:creator>1</dc:creator>
  <cp:lastModifiedBy>周老师</cp:lastModifiedBy>
  <cp:lastPrinted>2026-03-04T06:49:00Z</cp:lastPrinted>
  <dcterms:modified xsi:type="dcterms:W3CDTF">2026-09-10T00:40:57Z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AC33191CA95F4A72BE6B8A5B59D0091C</vt:lpwstr>
  </property>
  <property fmtid="{D5CDD505-2E9C-101B-9397-08002B2CF9AE}" pid="4" name="KSOTemplateDocerSaveRecord">
    <vt:lpwstr>eyJoZGlkIjoiOWYyM2NiMTYwODc5NGVlYWY2NWZmZTY5MzQyNzJmZGQiLCJ1c2VySWQiOiIzNDgyODYzNTAifQ==</vt:lpwstr>
  </property>
</Properties>
</file>