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75" w:after="75"/>
        <w:jc w:val="center"/>
        <w:outlineLvl w:val="0"/>
        <w:rPr>
          <w:rFonts w:hint="eastAsia" w:ascii="微软雅黑" w:hAnsi="微软雅黑" w:eastAsia="微软雅黑" w:cs="宋体"/>
          <w:b/>
          <w:bCs/>
          <w:color w:val="719F00"/>
          <w:kern w:val="36"/>
          <w:sz w:val="45"/>
          <w:szCs w:val="45"/>
        </w:rPr>
      </w:pPr>
      <w:r>
        <w:rPr>
          <w:rFonts w:hint="eastAsia" w:ascii="微软雅黑" w:hAnsi="微软雅黑" w:eastAsia="微软雅黑" w:cs="宋体"/>
          <w:b/>
          <w:bCs/>
          <w:color w:val="719F00"/>
          <w:kern w:val="36"/>
          <w:sz w:val="45"/>
          <w:szCs w:val="45"/>
        </w:rPr>
        <w:t>火神山医院建筑相关标准</w:t>
      </w:r>
    </w:p>
    <w:p>
      <w:pPr>
        <w:widowControl/>
        <w:shd w:val="clear" w:color="auto" w:fill="FFFFFF"/>
        <w:jc w:val="center"/>
        <w:outlineLvl w:val="1"/>
        <w:rPr>
          <w:rFonts w:hint="eastAsia"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传染病医院和装配式建筑相关标准（附下载地址）</w:t>
      </w:r>
    </w:p>
    <w:p>
      <w:pPr>
        <w:widowControl/>
        <w:shd w:val="clear" w:color="auto" w:fill="FFFFFF"/>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鸣谢：中国建筑标准设计研究院、中国建筑节能协会绿色医院专委会</w:t>
      </w:r>
    </w:p>
    <w:p>
      <w:pPr>
        <w:widowControl/>
        <w:shd w:val="clear" w:color="auto" w:fill="FFFFFF"/>
        <w:jc w:val="center"/>
        <w:rPr>
          <w:rFonts w:hint="eastAsia" w:ascii="宋体" w:hAnsi="宋体" w:eastAsia="宋体" w:cs="宋体"/>
          <w:color w:val="333333"/>
          <w:kern w:val="0"/>
          <w:sz w:val="24"/>
          <w:szCs w:val="24"/>
        </w:rPr>
      </w:pPr>
      <w:r>
        <w:rPr>
          <w:rFonts w:ascii="宋体" w:hAnsi="宋体" w:eastAsia="宋体" w:cs="宋体"/>
          <w:color w:val="333333"/>
          <w:kern w:val="0"/>
          <w:sz w:val="24"/>
          <w:szCs w:val="24"/>
        </w:rPr>
        <w:drawing>
          <wp:inline distT="0" distB="0" distL="0" distR="0">
            <wp:extent cx="1781175" cy="1524000"/>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4"/>
                    <a:srcRect/>
                    <a:stretch>
                      <a:fillRect/>
                    </a:stretch>
                  </pic:blipFill>
                  <pic:spPr>
                    <a:xfrm>
                      <a:off x="0" y="0"/>
                      <a:ext cx="1781175" cy="1524000"/>
                    </a:xfrm>
                    <a:prstGeom prst="rect">
                      <a:avLst/>
                    </a:prstGeom>
                    <a:noFill/>
                    <a:ln w="9525">
                      <a:noFill/>
                      <a:miter lim="800000"/>
                      <a:headEnd/>
                      <a:tailEnd/>
                    </a:ln>
                  </pic:spPr>
                </pic:pic>
              </a:graphicData>
            </a:graphic>
          </wp:inline>
        </w:drawing>
      </w:r>
    </w:p>
    <w:p>
      <w:pPr>
        <w:widowControl/>
        <w:shd w:val="clear" w:color="auto" w:fill="FFFFFF"/>
        <w:jc w:val="left"/>
        <w:rPr>
          <w:rFonts w:hint="eastAsia" w:ascii="宋体" w:hAnsi="宋体" w:eastAsia="宋体" w:cs="宋体"/>
          <w:b/>
          <w:color w:val="333333"/>
          <w:kern w:val="0"/>
          <w:sz w:val="24"/>
          <w:szCs w:val="24"/>
        </w:rPr>
      </w:pPr>
      <w:r>
        <w:rPr>
          <w:rFonts w:hint="eastAsia" w:ascii="宋体" w:hAnsi="宋体" w:eastAsia="宋体" w:cs="宋体"/>
          <w:b/>
          <w:color w:val="333333"/>
          <w:kern w:val="0"/>
          <w:sz w:val="24"/>
          <w:szCs w:val="24"/>
        </w:rPr>
        <w:t>心系武汉</w:t>
      </w:r>
    </w:p>
    <w:p>
      <w:pPr>
        <w:widowControl/>
        <w:shd w:val="clear" w:color="auto" w:fill="FFFFFF"/>
        <w:ind w:firstLine="480"/>
        <w:jc w:val="left"/>
        <w:rPr>
          <w:rFonts w:hint="eastAsia" w:ascii="宋体" w:hAnsi="宋体" w:eastAsia="宋体" w:cs="宋体"/>
          <w:color w:val="333333"/>
          <w:kern w:val="0"/>
          <w:sz w:val="24"/>
          <w:szCs w:val="24"/>
        </w:rPr>
      </w:pPr>
      <w:r>
        <w:rPr>
          <w:rFonts w:hint="eastAsia" w:ascii="宋体" w:hAnsi="宋体" w:eastAsia="宋体" w:cs="宋体"/>
          <w:color w:val="3F3F3F"/>
          <w:spacing w:val="8"/>
          <w:kern w:val="0"/>
          <w:sz w:val="23"/>
          <w:szCs w:val="23"/>
        </w:rPr>
        <w:t>为应对新型冠状病毒感染的肺炎疫情，1月23日下午，武汉市决定建设武汉“小汤山”——火神山医院，1月25日，火神山医院正式开工，2月2日，武汉火神山医院举行交付仪式，标志着火神山医院正式交付人民军队医务工作者。第二所应急医院雷神山医院也正以惊人的速度加紧建设，目前工程进度已超过70%。为了能在最短的时间内高质量完成医院建设，万余名建设者在两所医院的施工现场夜以继日的忘我工作，在抗击疫情的战役中展现了中国速度和中国质量。而支撑工程快速高质量建设的，还有一项项相关的工程建设标准，有了相应的标准、标准设计作为依据，才能实现快速高质量建造，医院的可靠性、功能性才能得到保障。</w:t>
      </w:r>
    </w:p>
    <w:p>
      <w:pPr>
        <w:widowControl/>
        <w:shd w:val="clear" w:color="auto" w:fill="FFFFFF"/>
        <w:jc w:val="center"/>
        <w:rPr>
          <w:rFonts w:hint="eastAsia" w:ascii="宋体" w:hAnsi="宋体" w:eastAsia="宋体" w:cs="宋体"/>
          <w:color w:val="333333"/>
          <w:kern w:val="0"/>
          <w:sz w:val="24"/>
          <w:szCs w:val="24"/>
        </w:rPr>
      </w:pPr>
      <w:r>
        <w:rPr>
          <w:rFonts w:ascii="宋体" w:hAnsi="宋体" w:eastAsia="宋体" w:cs="宋体"/>
          <w:color w:val="333333"/>
          <w:kern w:val="0"/>
          <w:sz w:val="24"/>
          <w:szCs w:val="24"/>
        </w:rPr>
        <w:drawing>
          <wp:inline distT="0" distB="0" distL="0" distR="0">
            <wp:extent cx="914400" cy="590550"/>
            <wp:effectExtent l="1905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noChangeArrowheads="1"/>
                    </pic:cNvPicPr>
                  </pic:nvPicPr>
                  <pic:blipFill>
                    <a:blip r:embed="rId5"/>
                    <a:srcRect/>
                    <a:stretch>
                      <a:fillRect/>
                    </a:stretch>
                  </pic:blipFill>
                  <pic:spPr>
                    <a:xfrm>
                      <a:off x="0" y="0"/>
                      <a:ext cx="914400" cy="590550"/>
                    </a:xfrm>
                    <a:prstGeom prst="rect">
                      <a:avLst/>
                    </a:prstGeom>
                    <a:noFill/>
                    <a:ln w="9525">
                      <a:noFill/>
                      <a:miter lim="800000"/>
                      <a:headEnd/>
                      <a:tailEnd/>
                    </a:ln>
                  </pic:spPr>
                </pic:pic>
              </a:graphicData>
            </a:graphic>
          </wp:inline>
        </w:drawing>
      </w:r>
    </w:p>
    <w:p>
      <w:pPr>
        <w:widowControl/>
        <w:shd w:val="clear" w:color="auto" w:fill="FFFFFF"/>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br w:type="textWrapping"/>
      </w:r>
      <w:r>
        <w:rPr>
          <w:rFonts w:hint="eastAsia" w:ascii="宋体" w:hAnsi="宋体" w:eastAsia="宋体" w:cs="宋体"/>
          <w:b/>
          <w:bCs/>
          <w:color w:val="333333"/>
          <w:kern w:val="0"/>
          <w:sz w:val="24"/>
          <w:szCs w:val="24"/>
        </w:rPr>
        <w:t>标 准 列 表</w:t>
      </w:r>
    </w:p>
    <w:p>
      <w:pPr>
        <w:widowControl/>
        <w:shd w:val="clear" w:color="auto" w:fill="FFFFFF"/>
        <w:spacing w:line="420" w:lineRule="atLeast"/>
        <w:ind w:firstLine="480"/>
        <w:jc w:val="left"/>
        <w:rPr>
          <w:rFonts w:hint="eastAsia" w:ascii="宋体" w:hAnsi="宋体" w:eastAsia="宋体" w:cs="宋体"/>
          <w:color w:val="333333"/>
          <w:spacing w:val="8"/>
          <w:kern w:val="0"/>
          <w:sz w:val="24"/>
          <w:szCs w:val="24"/>
        </w:rPr>
      </w:pPr>
      <w:r>
        <w:rPr>
          <w:rFonts w:hint="eastAsia" w:ascii="宋体" w:hAnsi="宋体" w:eastAsia="宋体" w:cs="宋体"/>
          <w:color w:val="3F3F3F"/>
          <w:spacing w:val="8"/>
          <w:kern w:val="0"/>
          <w:sz w:val="23"/>
          <w:szCs w:val="23"/>
        </w:rPr>
        <w:t>我们梳理了相关政府部门公开的传染病医院及装配式建筑相关标准下载链接</w:t>
      </w:r>
      <w:r>
        <w:rPr>
          <w:rFonts w:hint="eastAsia" w:ascii="微软雅黑" w:hAnsi="微软雅黑" w:eastAsia="微软雅黑" w:cs="宋体"/>
          <w:color w:val="3F3F3F"/>
          <w:spacing w:val="8"/>
          <w:kern w:val="0"/>
          <w:sz w:val="23"/>
          <w:szCs w:val="23"/>
        </w:rPr>
        <w:t>，</w:t>
      </w:r>
      <w:r>
        <w:rPr>
          <w:rFonts w:hint="eastAsia" w:ascii="微软雅黑" w:hAnsi="微软雅黑" w:eastAsia="微软雅黑" w:cs="宋体"/>
          <w:b/>
          <w:bCs/>
          <w:color w:val="7B0C00"/>
          <w:spacing w:val="8"/>
          <w:kern w:val="0"/>
          <w:sz w:val="23"/>
        </w:rPr>
        <w:t>分享如下（点击网址立即查看！）</w:t>
      </w:r>
    </w:p>
    <w:p>
      <w:pPr>
        <w:widowControl/>
        <w:shd w:val="clear" w:color="auto" w:fill="FFFFFF"/>
        <w:jc w:val="center"/>
        <w:rPr>
          <w:rFonts w:hint="eastAsia" w:ascii="宋体" w:hAnsi="宋体" w:eastAsia="宋体" w:cs="宋体"/>
          <w:color w:val="333333"/>
          <w:spacing w:val="8"/>
          <w:kern w:val="0"/>
          <w:sz w:val="24"/>
          <w:szCs w:val="24"/>
        </w:rPr>
      </w:pPr>
      <w:r>
        <w:rPr>
          <w:rFonts w:ascii="宋体" w:hAnsi="宋体" w:eastAsia="宋体" w:cs="宋体"/>
          <w:color w:val="333333"/>
          <w:spacing w:val="8"/>
          <w:kern w:val="0"/>
          <w:sz w:val="24"/>
          <w:szCs w:val="24"/>
        </w:rPr>
        <w:drawing>
          <wp:inline distT="0" distB="0" distL="0" distR="0">
            <wp:extent cx="5619750" cy="4961255"/>
            <wp:effectExtent l="0" t="0" r="0" b="10795"/>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6"/>
                    <a:srcRect/>
                    <a:stretch>
                      <a:fillRect/>
                    </a:stretch>
                  </pic:blipFill>
                  <pic:spPr>
                    <a:xfrm>
                      <a:off x="0" y="0"/>
                      <a:ext cx="5619750" cy="4961255"/>
                    </a:xfrm>
                    <a:prstGeom prst="rect">
                      <a:avLst/>
                    </a:prstGeom>
                    <a:noFill/>
                    <a:ln w="9525">
                      <a:noFill/>
                      <a:miter lim="800000"/>
                      <a:headEnd/>
                      <a:tailEnd/>
                    </a:ln>
                  </pic:spPr>
                </pic:pic>
              </a:graphicData>
            </a:graphic>
          </wp:inline>
        </w:drawing>
      </w:r>
    </w:p>
    <w:p>
      <w:pPr>
        <w:widowControl/>
        <w:shd w:val="clear" w:color="auto" w:fill="FFFFFF"/>
        <w:jc w:val="center"/>
        <w:rPr>
          <w:rFonts w:hint="eastAsia" w:ascii="宋体" w:hAnsi="宋体" w:eastAsia="宋体" w:cs="宋体"/>
          <w:color w:val="333333"/>
          <w:spacing w:val="8"/>
          <w:kern w:val="0"/>
          <w:sz w:val="24"/>
          <w:szCs w:val="24"/>
        </w:rPr>
      </w:pPr>
      <w:bookmarkStart w:id="0" w:name="_GoBack"/>
      <w:r>
        <w:rPr>
          <w:rFonts w:ascii="宋体" w:hAnsi="宋体" w:eastAsia="宋体" w:cs="宋体"/>
          <w:color w:val="333333"/>
          <w:spacing w:val="8"/>
          <w:kern w:val="0"/>
          <w:sz w:val="24"/>
          <w:szCs w:val="24"/>
        </w:rPr>
        <w:drawing>
          <wp:inline distT="0" distB="0" distL="0" distR="0">
            <wp:extent cx="5611495" cy="8677275"/>
            <wp:effectExtent l="0" t="0" r="8255" b="952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7"/>
                    <a:stretch>
                      <a:fillRect/>
                    </a:stretch>
                  </pic:blipFill>
                  <pic:spPr>
                    <a:xfrm>
                      <a:off x="0" y="0"/>
                      <a:ext cx="5611495" cy="8677275"/>
                    </a:xfrm>
                    <a:prstGeom prst="rect">
                      <a:avLst/>
                    </a:prstGeom>
                    <a:noFill/>
                    <a:ln>
                      <a:noFill/>
                    </a:ln>
                  </pic:spPr>
                </pic:pic>
              </a:graphicData>
            </a:graphic>
          </wp:inline>
        </w:drawing>
      </w:r>
      <w:bookmarkEnd w:id="0"/>
    </w:p>
    <w:p>
      <w:pPr>
        <w:widowControl/>
        <w:shd w:val="clear" w:color="auto" w:fill="FFFFFF"/>
        <w:jc w:val="center"/>
        <w:rPr>
          <w:rFonts w:hint="eastAsia" w:ascii="宋体" w:hAnsi="宋体" w:eastAsia="宋体" w:cs="宋体"/>
          <w:color w:val="333333"/>
          <w:spacing w:val="8"/>
          <w:kern w:val="0"/>
          <w:sz w:val="24"/>
          <w:szCs w:val="24"/>
        </w:rPr>
      </w:pPr>
    </w:p>
    <w:p>
      <w:pPr>
        <w:widowControl/>
        <w:shd w:val="clear" w:color="auto" w:fill="FFFFFF"/>
        <w:jc w:val="left"/>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相关标准下载链接分享</w:t>
      </w:r>
    </w:p>
    <w:p>
      <w:pPr>
        <w:widowControl/>
        <w:shd w:val="clear" w:color="auto" w:fill="FFFFFF"/>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br w:type="textWrapping"/>
      </w:r>
    </w:p>
    <w:p>
      <w:pPr>
        <w:widowControl/>
        <w:shd w:val="clear" w:color="auto" w:fill="FFFFFF"/>
        <w:jc w:val="center"/>
        <w:rPr>
          <w:rFonts w:hint="eastAsia" w:ascii="宋体" w:hAnsi="宋体" w:eastAsia="宋体" w:cs="宋体"/>
          <w:color w:val="333333"/>
          <w:kern w:val="0"/>
          <w:sz w:val="24"/>
          <w:szCs w:val="24"/>
        </w:rPr>
      </w:pPr>
      <w:r>
        <w:rPr>
          <w:rFonts w:hint="eastAsia" w:ascii="宋体" w:hAnsi="宋体" w:eastAsia="宋体" w:cs="宋体"/>
          <w:color w:val="333333"/>
          <w:kern w:val="0"/>
          <w:szCs w:val="21"/>
        </w:rPr>
        <w:t>（复制链接至浏览器可下载相应标准）</w:t>
      </w:r>
    </w:p>
    <w:p>
      <w:pPr>
        <w:widowControl/>
        <w:shd w:val="clear" w:color="auto" w:fill="FFFFFF"/>
        <w:jc w:val="center"/>
        <w:rPr>
          <w:rFonts w:hint="eastAsia" w:ascii="宋体" w:hAnsi="宋体" w:eastAsia="宋体" w:cs="宋体"/>
          <w:color w:val="333333"/>
          <w:spacing w:val="8"/>
          <w:kern w:val="0"/>
          <w:sz w:val="24"/>
          <w:szCs w:val="24"/>
        </w:rPr>
      </w:pP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《传染病医院建设标准》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http://www.mohurd.gov.cn/wjfb/201612/t20161222_230047.html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《传染病医院建筑设计规范》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http://www.mohurd.gov.cn/wjfb/201508/t20150829_224341.html</w:t>
      </w:r>
    </w:p>
    <w:p>
      <w:pPr>
        <w:widowControl/>
        <w:shd w:val="clear" w:color="auto" w:fill="FFFFFF"/>
        <w:spacing w:line="420" w:lineRule="atLeast"/>
        <w:jc w:val="left"/>
        <w:rPr>
          <w:rFonts w:hint="eastAsia" w:ascii="宋体" w:hAnsi="宋体" w:eastAsia="宋体" w:cs="宋体"/>
          <w:color w:val="666666"/>
          <w:spacing w:val="23"/>
          <w:kern w:val="0"/>
          <w:szCs w:val="21"/>
        </w:rPr>
      </w:pPr>
      <w:r>
        <w:rPr>
          <w:rFonts w:hint="eastAsia" w:ascii="宋体" w:hAnsi="宋体" w:eastAsia="宋体" w:cs="宋体"/>
          <w:color w:val="3F3F3F"/>
          <w:spacing w:val="23"/>
          <w:kern w:val="0"/>
          <w:sz w:val="23"/>
          <w:szCs w:val="23"/>
        </w:rPr>
        <w:t>《医院负压隔离病房环境控制要求》</w:t>
      </w:r>
    </w:p>
    <w:p>
      <w:pPr>
        <w:widowControl/>
        <w:shd w:val="clear" w:color="auto" w:fill="FFFFFF"/>
        <w:spacing w:line="420" w:lineRule="atLeast"/>
        <w:jc w:val="left"/>
        <w:rPr>
          <w:rFonts w:hint="eastAsia" w:ascii="宋体" w:hAnsi="宋体" w:eastAsia="宋体" w:cs="宋体"/>
          <w:color w:val="666666"/>
          <w:spacing w:val="23"/>
          <w:kern w:val="0"/>
          <w:szCs w:val="21"/>
        </w:rPr>
      </w:pPr>
      <w:r>
        <w:rPr>
          <w:rFonts w:hint="eastAsia" w:ascii="宋体" w:hAnsi="宋体" w:eastAsia="宋体" w:cs="宋体"/>
          <w:color w:val="3F3F3F"/>
          <w:spacing w:val="23"/>
          <w:kern w:val="0"/>
          <w:sz w:val="23"/>
          <w:szCs w:val="23"/>
        </w:rPr>
        <w:t>http://openstd.samr.gov.cn/bzgk/gb/newGbInfo?hcno=E81ED5FB3946F7BDF7F881E5CEC32396</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《洁净手术部建筑技术规范》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http://www.mohurd.gov.cn/wjfb/201509/t20150915_224896.html</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F3F3F"/>
          <w:kern w:val="0"/>
          <w:sz w:val="23"/>
          <w:szCs w:val="23"/>
        </w:rPr>
        <w:t>《医用气体工程技术规范》</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F3F3F"/>
          <w:kern w:val="0"/>
          <w:sz w:val="23"/>
          <w:szCs w:val="23"/>
        </w:rPr>
        <w:t>http://www.mohurd.gov.cn/wjfb/201205/t20120507_209766.html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《医院洁净室及相关受控环境应用规范 第1部分：总则》</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http://openstd.samr.gov.cn/bzgk/gb/newGbInfo?hcno=3050DAF5C3B8E692DA456FA2DEC08F5C</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《医院隔离技术规范》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http://www.nhc.gov.cn/wjw/s9496/200904/40116.shtml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《医院感染监测规范》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http://www.nhc.gov.cn/wjw/s9496/200904/40117.shtml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《医院空气净化管理规范》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http://www.nhc.gov.cn/wjw/s9496/201204/54511.shtml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《医院中央空调系统运行管理》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http://www.nhc.gov.cn/wjw/s9495/201804/cf7bf883336a4260adf0416ec8a2feef.shtml</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F3F3F"/>
          <w:kern w:val="0"/>
          <w:sz w:val="23"/>
          <w:szCs w:val="23"/>
        </w:rPr>
        <w:t>《重症监护病房医院感染预防与控制规范》</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F3F3F"/>
          <w:kern w:val="0"/>
          <w:sz w:val="23"/>
          <w:szCs w:val="23"/>
        </w:rPr>
        <w:t>http://www.nhc.gov.cn/wjw/s9496/201701/1f9de66563304061a4fcd7f54a9399fb.shtml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《病区医院感染管理规范》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http://www.nhc.gov.cn/wjw/s9496/201701/d98872b367644755a5be80a69f5faf36.shtml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《经空气传播疾病医院感染预防与控制规范》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http://www.nhc.gov.cn/wjw/s9496/201701/7e0e8fc6725843aabba8f841f2f585d2.shtml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《医院感染暴发控制指南》</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http://www.nhc.gov.cn/wjw/s9496/201608/c7fb101ae975443c885ed7e4039ab5e8.shtml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《医疗机构门急诊医院感染管理规范》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http://www.nhc.gov.cn/wjw/s9496/201805/fa830cbf8b5a4ef3a1f6615a46a350a0.shtml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《医院感染预防与控制评价规范》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http://www.nhc.gov.cn/wjw/s9496/201805/702607f40040413093076023603a1caf.shtml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《医疗建筑电气设计规范》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http://www.mohurd.gov.cn/wjfb/201508/t20150831_224468.html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《装配式混凝土建筑技术标准》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http://www.mohurd.gov.cn/wjfb/201703/t20170323_231205.html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《装配式钢结构建筑技术标准》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http://www.mohurd.gov.cn/wjfb/201703/t20170323_231204.html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《装配式木结构建筑技术标准》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http://www.mohurd.gov.cn/wjfb/201703/t20170323_231203.html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《钢结构设计标准》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http://www.mohurd.gov.cn/wjfb/201808/t20180821_237277.html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《轻型模块化钢结构组合房屋技术标准》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http://www.mohurd.gov.cn/wjfb/201911/t20191122_242809.html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《木结构设计标准》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http://www.mohurd.gov.cn/wjfb/201806/t20180626_236549.html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《预制混凝土外挂墙板应用技术标准》</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http://www.mohurd.gov.cn/wjfb/201904/t20190409_240117.html</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33333"/>
          <w:spacing w:val="15"/>
          <w:kern w:val="0"/>
          <w:sz w:val="20"/>
          <w:szCs w:val="20"/>
        </w:rPr>
        <w:t>《人造板材幕墙工程技术规范》</w:t>
      </w:r>
    </w:p>
    <w:p>
      <w:pPr>
        <w:widowControl/>
        <w:shd w:val="clear" w:color="auto" w:fill="FFFFFF"/>
        <w:spacing w:line="420" w:lineRule="atLeast"/>
        <w:jc w:val="left"/>
        <w:rPr>
          <w:rFonts w:hint="eastAsia" w:ascii="宋体" w:hAnsi="宋体" w:eastAsia="宋体" w:cs="宋体"/>
          <w:color w:val="333333"/>
          <w:spacing w:val="15"/>
          <w:kern w:val="0"/>
          <w:sz w:val="20"/>
          <w:szCs w:val="20"/>
        </w:rPr>
      </w:pPr>
      <w:r>
        <w:rPr>
          <w:rFonts w:hint="eastAsia" w:ascii="宋体" w:hAnsi="宋体" w:eastAsia="宋体" w:cs="宋体"/>
          <w:color w:val="3F3F3F"/>
          <w:spacing w:val="15"/>
          <w:kern w:val="0"/>
          <w:sz w:val="23"/>
          <w:szCs w:val="23"/>
        </w:rPr>
        <w:t>http://www.mohurd.gov.cn/wjfb/201608/t20160801_228385.html</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《装配式整体卫生间应用技术标准》</w:t>
      </w:r>
    </w:p>
    <w:p>
      <w:pPr>
        <w:widowControl/>
        <w:shd w:val="clear" w:color="auto" w:fill="FFFFFF"/>
        <w:spacing w:line="420" w:lineRule="atLeast"/>
        <w:jc w:val="left"/>
        <w:rPr>
          <w:rFonts w:hint="eastAsia" w:ascii="宋体" w:hAnsi="宋体" w:eastAsia="宋体" w:cs="宋体"/>
          <w:color w:val="333333"/>
          <w:kern w:val="0"/>
          <w:sz w:val="24"/>
          <w:szCs w:val="24"/>
        </w:rPr>
      </w:pPr>
      <w:r>
        <w:rPr>
          <w:rFonts w:hint="eastAsia" w:ascii="宋体" w:hAnsi="宋体" w:eastAsia="宋体" w:cs="宋体"/>
          <w:color w:val="3F3F3F"/>
          <w:kern w:val="0"/>
          <w:sz w:val="23"/>
          <w:szCs w:val="23"/>
        </w:rPr>
        <w:t>http://www.mohurd.gov.cn/wjfb/201904/t20190409_240115.html</w:t>
      </w:r>
    </w:p>
    <w:p>
      <w:pPr>
        <w:widowControl/>
        <w:shd w:val="clear" w:color="auto" w:fill="FFFFFF"/>
        <w:jc w:val="center"/>
        <w:rPr>
          <w:rFonts w:hint="eastAsia" w:ascii="宋体" w:hAnsi="宋体" w:eastAsia="宋体" w:cs="宋体"/>
          <w:color w:val="333333"/>
          <w:spacing w:val="8"/>
          <w:kern w:val="0"/>
          <w:sz w:val="24"/>
          <w:szCs w:val="24"/>
        </w:rPr>
      </w:pPr>
      <w:r>
        <w:rPr>
          <w:rFonts w:ascii="宋体" w:hAnsi="宋体" w:eastAsia="宋体" w:cs="宋体"/>
          <w:color w:val="333333"/>
          <w:spacing w:val="8"/>
          <w:kern w:val="0"/>
          <w:sz w:val="24"/>
          <w:szCs w:val="24"/>
        </w:rPr>
        <w:drawing>
          <wp:inline distT="0" distB="0" distL="0" distR="0">
            <wp:extent cx="5464810" cy="2315210"/>
            <wp:effectExtent l="19050" t="0" r="207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8"/>
                    <a:srcRect/>
                    <a:stretch>
                      <a:fillRect/>
                    </a:stretch>
                  </pic:blipFill>
                  <pic:spPr>
                    <a:xfrm>
                      <a:off x="0" y="0"/>
                      <a:ext cx="5467277" cy="2316399"/>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73944"/>
    <w:rsid w:val="000A1FC6"/>
    <w:rsid w:val="00273944"/>
    <w:rsid w:val="0049188B"/>
    <w:rsid w:val="005B00A4"/>
    <w:rsid w:val="00DC2BF5"/>
    <w:rsid w:val="04F156E7"/>
    <w:rsid w:val="6153641A"/>
    <w:rsid w:val="683E0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标题 1 Char"/>
    <w:basedOn w:val="7"/>
    <w:link w:val="2"/>
    <w:qFormat/>
    <w:uiPriority w:val="9"/>
    <w:rPr>
      <w:rFonts w:ascii="宋体" w:hAnsi="宋体" w:eastAsia="宋体" w:cs="宋体"/>
      <w:b/>
      <w:bCs/>
      <w:kern w:val="36"/>
      <w:sz w:val="48"/>
      <w:szCs w:val="48"/>
    </w:rPr>
  </w:style>
  <w:style w:type="character" w:customStyle="1" w:styleId="10">
    <w:name w:val="标题 2 Char"/>
    <w:basedOn w:val="7"/>
    <w:link w:val="3"/>
    <w:qFormat/>
    <w:uiPriority w:val="9"/>
    <w:rPr>
      <w:rFonts w:ascii="宋体" w:hAnsi="宋体" w:eastAsia="宋体" w:cs="宋体"/>
      <w:b/>
      <w:bCs/>
      <w:kern w:val="0"/>
      <w:sz w:val="36"/>
      <w:szCs w:val="36"/>
    </w:rPr>
  </w:style>
  <w:style w:type="character" w:customStyle="1" w:styleId="11">
    <w:name w:val="sourceinfocontent"/>
    <w:basedOn w:val="7"/>
    <w:qFormat/>
    <w:uiPriority w:val="0"/>
  </w:style>
  <w:style w:type="character" w:customStyle="1" w:styleId="12">
    <w:name w:val="newsviewcount"/>
    <w:basedOn w:val="7"/>
    <w:qFormat/>
    <w:uiPriority w:val="0"/>
  </w:style>
  <w:style w:type="character" w:customStyle="1" w:styleId="13">
    <w:name w:val="批注框文本 Char"/>
    <w:basedOn w:val="7"/>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Pages>
  <Words>380</Words>
  <Characters>2166</Characters>
  <Lines>18</Lines>
  <Paragraphs>5</Paragraphs>
  <TotalTime>26</TotalTime>
  <ScaleCrop>false</ScaleCrop>
  <LinksUpToDate>false</LinksUpToDate>
  <CharactersWithSpaces>2541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2020-02-10T09:44:00Z</dcterms:created>
  <dc:creator>China</dc:creator>
  <cp:lastModifiedBy>wrf</cp:lastModifiedBy>
  <dcterms:modified xsi:type="dcterms:W3CDTF">2020-02-13T02:42:09Z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