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23</w:t>
      </w:r>
      <w:r>
        <w:rPr>
          <w:rFonts w:hint="eastAsia" w:ascii="黑体" w:eastAsia="黑体" w:cs="黑体"/>
          <w:b/>
          <w:bCs/>
          <w:sz w:val="28"/>
          <w:szCs w:val="28"/>
        </w:rPr>
        <w:t>年第0</w:t>
      </w:r>
      <w:r>
        <w:rPr>
          <w:rFonts w:hint="eastAsia" w:ascii="黑体" w:eastAsia="黑体" w:cs="黑体"/>
          <w:b/>
          <w:bCs/>
          <w:sz w:val="28"/>
          <w:szCs w:val="28"/>
          <w:lang w:val="en-US" w:eastAsia="zh-CN"/>
        </w:rPr>
        <w:t>1</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6</w:t>
      </w:r>
      <w:r>
        <w:rPr>
          <w:rFonts w:hint="eastAsia" w:ascii="黑体" w:eastAsia="黑体" w:cs="黑体"/>
          <w:b/>
          <w:bCs/>
          <w:sz w:val="28"/>
          <w:szCs w:val="28"/>
        </w:rPr>
        <w:t>期）</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2023年4月30日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rPr>
        <w:t>全省大中专院校基建管理干部培训班在安庆成功举办</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合肥工业大学</w:t>
      </w:r>
      <w:r>
        <w:rPr>
          <w:rFonts w:hint="eastAsia" w:ascii="微软雅黑" w:eastAsia="微软雅黑" w:cs="微软雅黑"/>
          <w:color w:val="424242"/>
          <w:kern w:val="36"/>
          <w:sz w:val="27"/>
          <w:szCs w:val="27"/>
          <w:lang w:val="en-US"/>
        </w:rPr>
        <w:t>学校领导调研合肥校区在建项目</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2</w:t>
      </w:r>
    </w:p>
    <w:p>
      <w:pPr>
        <w:pStyle w:val="6"/>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合肥工业大学基建处党支部与设计院（集团）有限公司党总支开展支部共建活动</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3</w:t>
      </w:r>
    </w:p>
    <w:p>
      <w:pPr>
        <w:pStyle w:val="6"/>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lang w:val="en-US" w:eastAsia="zh-CN"/>
        </w:rPr>
      </w:pPr>
      <w:r>
        <w:rPr>
          <w:rFonts w:hint="eastAsia" w:ascii="微软雅黑" w:eastAsia="微软雅黑" w:cs="微软雅黑"/>
          <w:color w:val="424242"/>
          <w:kern w:val="36"/>
          <w:sz w:val="27"/>
          <w:szCs w:val="27"/>
          <w:lang w:val="en-US" w:eastAsia="zh-CN"/>
        </w:rPr>
        <w:t>安徽大学龙河广厦拔地起,磬苑再筑新家园 ——基建项目全面推动建设</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4</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安徽大学</w:t>
      </w:r>
      <w:r>
        <w:rPr>
          <w:rFonts w:hint="eastAsia" w:ascii="微软雅黑" w:eastAsia="微软雅黑" w:cs="微软雅黑"/>
          <w:color w:val="424242"/>
          <w:kern w:val="36"/>
          <w:sz w:val="27"/>
          <w:szCs w:val="27"/>
          <w:lang w:val="en-US"/>
        </w:rPr>
        <w:t>磬苑校区学生宿舍11#楼如期封顶</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5</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安徽工程大学校领导深入到在建工地检查督导工作</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5</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安徽师范大学举行冬和园学生生活区项目开工奠基仪式</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6</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安徽医科大学肖圣龙深入后勤一线开展实地工作调研</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淮北师范大学召开滨湖校区幼儿园设计方案汇报会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8</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安庆师范大学基建与后勤管理处组织召开敬敷书院旧址修缮项目监理会</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9</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安徽建筑大学国资处组织召开南校区基础能力强化工程项目方案研讨会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10</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default"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皖南医学院</w:t>
      </w:r>
      <w:r>
        <w:rPr>
          <w:rFonts w:hint="eastAsia" w:ascii="微软雅黑" w:eastAsia="微软雅黑" w:cs="微软雅黑"/>
          <w:color w:val="424242"/>
          <w:kern w:val="36"/>
          <w:sz w:val="27"/>
          <w:szCs w:val="27"/>
          <w:lang w:val="en-US"/>
        </w:rPr>
        <w:t>产学研创中心建设项目正式奠基开工</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全省大中专院校基建管理干部培训班在安庆成功举办</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3月9—11日，全省大中专院校基建管理干部培训班在安庆市顺利举办。来自全省大中专院校分管基建工作的领导和基建部门的管理干部、工程技术人员等120余人齐聚安庆、静心学习、潜心修炼。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会副理事长合肥工业大副校长兼学会副理事长季益洪、安徽建筑大学副校长张亚新、安庆师范大学副校长徐晓宁、学会副理事长安徽新华学院副校长李金星等领导出席本次培训班开班仪式，开班仪式由李金星主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班仪式上，张亚新代表学会作了开班动员讲话，同时也简要介绍了安徽建筑大学和学会的基本情况，并祝愿本次培训班圆满成功。徐晓宁副校长受安庆师范大学党政班子委托致欢迎词，对全省各高校的领导和专家来宜城表示热烈欢迎。季益洪同志宣读了安徽省教育厅关于公布第一批“安徽省绿色学校”名单的通知，随后为合肥工业大学等10所高校举行“安徽省绿色学校”授牌仪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班仪式后，进行专家讲座。合肥工业大学郑先友副教授作了题为“基于创新教育的大学校园规划设计探析”专题讲座，郑教授从大学的涵义与校园模式、学习空间与学习共享空间等方面和与会学员分享现代大学规划设计新理念。安徽建筑大学何夕平教授作了题为“绿色建筑背景下装配式建筑技术的应用”专题讲座，何教授从装配式建筑发展历程、政策背景、规范标准、构件生产、施工技术、质量安全造价控制等方面对装配式建筑的全过程作了讲解，并对装配式建筑的在发展过程中面临的问题和对策作了研究分析，在全体学员中引起了强烈反响。滁州学院后勤党委书记兼基建处副处长何霞同志做政策宣贯，何处长根据自己多年从事高校基建管理工作的经验和做法，细致解读了《安徽省教育厅主管学校基本建设管理办法》的修订背景、文件精神、条文释义和具体做法。在专家讲座环节，还安排相关专家就绿色建筑、智慧校园、装配式建筑整体卫浴等校园基本建设的热点问题与发展趋势进行交流发言，并结合经典案例进行了观摩的讲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11日，全体学员赴独秀园开展“传承红色基因 培育尊崇文化”活动。瞻仰了陈独秀铜像，重温了入党誓词，拜谒了陈独秀陵墓，墓前献花致礼，在讲解员的讲解之下了解聆听陈独秀的伟大感人事迹。通过此次活动，接受了一次深刻的党史教育和爱国主义精神洗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训的同志们，对此次培训班给与了高度的评价，认为培训班内容丰富，讲解的都是日常工作中必须把握和重点关注的问题。讲座专家具有很强的理论知识和丰富的实际工作经验。学会会务安排和服务工作出色，达到了预期的效果。（拟稿：徐天娇</w:t>
      </w: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审稿：李大华）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合肥工业大学学校领导调研合肥校区在建项目</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2023年4月7日、4月10日，学校党委书记余其俊，党委常委、副校长季益洪一行调研屯溪路校区、翡翠湖校区在建项目。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余其俊一行先后来到运动场馆、产学研综合楼和工程训练中心项目施工现场，查看各个项目工程质量和进度等情况，详细了解项目后续工作计划和目前需解决的问题。在听取现场人员汇报后，余其俊对施工质量和工作进展给予了肯定并提出要求：一是进一步细化完善产学研综合楼和工程训练中心项目施工方案，完成相关手续，确保项目平稳推进；二是推进运动场馆项目工程进度，确保按照学校使用节点完成施工，为五一前投入使用创造条件；三是各项目部要继续加大力度和投入推进项目后续施工，保证质量，保证进度，早日交付优质的工程，为学校发展做出贡献；四是严格按照规范施工，做好相应防护措施，加强宣传教育，确保施工安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学校党政办公室主任、宣传部常务副部长严福平，总务部部长田合雷等有关部门领导，及现场相关人员陪同调研。（来源：合肥工也大学总务处）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8" w:beforeAutospacing="0" w:after="28" w:afterAutospacing="0" w:line="520" w:lineRule="exact"/>
        <w:ind w:left="0" w:right="0" w:firstLine="0"/>
        <w:jc w:val="center"/>
        <w:textAlignment w:val="auto"/>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460" w:lineRule="atLeast"/>
        <w:ind w:left="0" w:right="0" w:firstLine="0"/>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合肥工业大学基建处党支部与设计院（集团）有限公司党总支开展支部共建活动</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3月14日下午，基建处党支部赴合肥工业大学智能制造研究院，与设计院（集团）有限公司党总支开展以“激发党建活力 聚力校园建设”为主题的支部共建活动。总务部党委书记彭浩玮、总务部部长田合雷、基建处党支部书记谢宜兵及该支部全体党员和群众代表参加会议。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院（集团）有限公司党总支书记、董事长、总经理张彤阳向彭浩玮一行表示热烈欢迎，他首先介绍了公司的资质资信、业务范围、发展历程、标准规范编制、企业荣誉、十四五发展情况及部分设计作品等。随后设计院（集团）有限公司党总支副书记谢天舒就“3+X”党支部特色活动项目和“校园建设”党员突击队建设情况进行介绍，并对“校园建设”党员突击队进行授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建处党支部书记谢宜兵代表支部介绍了基建处的基本情况、工作职责、科室分工以及十四五以来的建设成果。双方还就校园建设等方面开展产学研合作进行了交流和探讨，设计院各分院、中心负责人从各自专业方向出发提出了相应的意见和建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大家对设计院（集团）有限公司提供的设计服务给予充分肯定，共建活动激发了双方干事创业的决心和勇气，在今后的工作中双方应加强工作上的联系，充分沟通，凝心聚力服务学校建设，以实际行动助力学校双一流建设事业的发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会后，与会人员共同参观了设计院（集团）有限公司的党建文化长廊。</w:t>
      </w: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（来源：合肥工业大学设计院（集团）有限公司）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b w:val="0"/>
          <w:bCs w:val="0"/>
          <w:i w:val="0"/>
          <w:iCs w:val="0"/>
          <w:caps w:val="0"/>
          <w:color w:val="212121"/>
          <w:spacing w:val="0"/>
          <w:sz w:val="44"/>
          <w:szCs w:val="44"/>
          <w:shd w:val="clear" w:fill="FFFFFF"/>
          <w:lang w:eastAsia="zh-CN"/>
        </w:rPr>
      </w:pPr>
    </w:p>
    <w:p>
      <w:pPr>
        <w:rPr>
          <w:rFonts w:hint="eastAsia" w:ascii="微软雅黑" w:hAnsi="微软雅黑" w:eastAsia="微软雅黑" w:cs="微软雅黑"/>
          <w:b w:val="0"/>
          <w:bCs w:val="0"/>
          <w:i w:val="0"/>
          <w:iCs w:val="0"/>
          <w:caps w:val="0"/>
          <w:color w:val="212121"/>
          <w:spacing w:val="0"/>
          <w:sz w:val="44"/>
          <w:szCs w:val="44"/>
          <w:shd w:val="clear" w:fill="FFFFFF"/>
          <w:lang w:eastAsia="zh-CN"/>
        </w:rPr>
      </w:pPr>
    </w:p>
    <w:p>
      <w:pPr>
        <w:rPr>
          <w:rFonts w:hint="eastAsia" w:ascii="微软雅黑" w:hAnsi="微软雅黑" w:eastAsia="微软雅黑" w:cs="微软雅黑"/>
          <w:b w:val="0"/>
          <w:bCs w:val="0"/>
          <w:i w:val="0"/>
          <w:iCs w:val="0"/>
          <w:caps w:val="0"/>
          <w:color w:val="212121"/>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eastAsia="zh-CN"/>
        </w:rPr>
      </w:pPr>
      <w:r>
        <w:rPr>
          <w:rFonts w:hint="eastAsia" w:ascii="宋体" w:hAnsi="宋体" w:eastAsia="宋体" w:cs="宋体"/>
          <w:b/>
          <w:bCs/>
          <w:i w:val="0"/>
          <w:iCs w:val="0"/>
          <w:caps w:val="0"/>
          <w:color w:val="auto"/>
          <w:spacing w:val="0"/>
          <w:sz w:val="36"/>
          <w:szCs w:val="36"/>
          <w:shd w:val="clear" w:fill="FFFFFF"/>
          <w:lang w:eastAsia="zh-CN"/>
        </w:rPr>
        <w:t>安徽大学龙河广厦拔地起,磬苑再筑新家园 ——基建项目全面推动建设</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安徽大学（基建处）日月其迈，岁律更新。2022年是党和国家历史上极为重要的一年，是学校深入推进“十四五”规划的关键一年。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念如磐，初心如故。这一年，信仰的力量支撑基建人勇毅前行,踔厉奋发。基建处在学校党委和行政正确领导下，面对复杂严峻的疫情形势，以习近平新时代中国特色社会主义思想为指导，全面学习贯彻党的二十大精神，在学校各职能部门和教学科研单位大力支持下，围绕学校2022年工作要点，抓好年度重点项目建设，助力学校“双一流”和“增体量、提质量”建设基础条件保障服务，积极推进党建建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奋斗以恒，与时偕行。这一年，以奋斗之笔擘画宏伟蓝图，“双一流”建设基础性工程高效推动。建设龙河校区互联大楼（地下1层、地上18层，58200平方米）现地上部分三层施工中；实施龙河校区204-205#、401-403#学生宿舍楼建设（地下1层、地上6层，42000平方米，4人标准间750间），其中204-205#学生宿舍楼结构及装修完成，401-403#学生宿舍楼主体结构验收合格；开工建设磬苑校区11#学生宿舍楼（地下局部1层、地上8层，29300平方米，6人标准间640间）地上二层浇筑完成；完成龙河校区学生活动中心改造项目，满足学术会议及教职工体育活动等需要；龙河校区旧城改建安置房集中选房1343户，正在装修或完成装修700余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涓涓不塞，是为江河。这一年，平凡的坚守中彰显担当，久久为功支撑校园服务保障。争取到合肥市供电公司支持，龙河校区电力增容13400kVA及8300kVA备用电源获批，校园内综合管网改造紧锣密鼓；对接合肥市市政排水管理部门同意龙河路设置校园雨污水排放口，解决龙河校区校园西北区域排水不畅问题；完成龙河校区学生创新创业教育与生活服务中心项目规划报批及施工图设计（18000平方米），待规划许可证核发后采购施工单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章启新，征程再砺。志合者，不以山海为远；同心者，不以日月为限。始终坚持高标准、高要求、高质量建设重点项目，做好旧城改建项目后半篇工作，为学校“双一流”建设作出更大贡献。（来源：安徽大学基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eastAsia="zh-CN"/>
        </w:rPr>
      </w:pPr>
      <w:r>
        <w:rPr>
          <w:rFonts w:hint="eastAsia" w:ascii="宋体" w:hAnsi="宋体" w:eastAsia="宋体" w:cs="宋体"/>
          <w:b/>
          <w:bCs/>
          <w:i w:val="0"/>
          <w:iCs w:val="0"/>
          <w:caps w:val="0"/>
          <w:color w:val="auto"/>
          <w:spacing w:val="0"/>
          <w:sz w:val="36"/>
          <w:szCs w:val="36"/>
          <w:shd w:val="clear" w:fill="FFFFFF"/>
          <w:lang w:eastAsia="zh-CN"/>
        </w:rPr>
        <w:t>安徽大学磬苑校区学生宿舍11#楼如期封顶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安徽大学（基建处）2023年3月23日上午10时许，安徽大学磬苑校区学生宿舍11#楼8层顶混凝土浇筑完毕，标志着主体结构正式封顶。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磬苑校区学生宿舍11#楼地上8层，地下局部1层，总建筑面积29406.97平方米。自2022年12月上旬正式开工以来，参建各方克服重重难关，统筹协调，穿插施工，以质量安全为基础，以执行力为抓手，强力推进项目进展。为了确保2023年3月下旬主体结构封顶，安徽大学基建处和参建各方立下军令状，通过项目参建各方及施工人员的齐心协力、合力攻坚，如期实现主体结构封顶这一目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体结构的如期封顶为本项目正式投入使用奠定了坚实的基础，基建处要求参建各方再接再厉，统筹做好外墙施工、室内装饰、水电安装等配套工程施工，确保秋季开学前投入使用。宿舍建成后，学生床位将会新增约3800张，有效缓解学生住宿紧张等矛盾。</w:t>
      </w:r>
    </w:p>
    <w:p>
      <w:pPr>
        <w:keepNext w:val="0"/>
        <w:keepLines w:val="0"/>
        <w:pageBreakBefore w:val="0"/>
        <w:widowControl w:val="0"/>
        <w:kinsoku/>
        <w:wordWrap/>
        <w:overflowPunct/>
        <w:topLinePunct w:val="0"/>
        <w:autoSpaceDE/>
        <w:autoSpaceDN/>
        <w:bidi w:val="0"/>
        <w:adjustRightInd/>
        <w:snapToGrid/>
        <w:spacing w:line="520" w:lineRule="exact"/>
        <w:ind w:firstLine="6240" w:firstLineChars="26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（来源：安徽大学基建处）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安徽工程大学校领导深入到在建工地检查督导工作</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2023年3月14日，校党委常委、副校长郑健在校园基本建设办公室主任胡长新陪同下，深入到工程训练中心研究生公寓建设工地检查督导工作。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郑健边看边听取胡长新关于工程进展及现场管理等方面的情况汇报，详细询问了安全生产措施落实情况及各类安全隐患排查情况。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健强调，安全生产责任重大，要始终绷紧安全生产这根“弦”，在抓进度、抓质量的同时，必须把安全生产摆在重要位置；要合理安排施工时间，尽可能减少因施工对师生生活的影响。基建部门要做好统筹协调，强化各类安全措施，对各类安全隐患要做到早发现、早整改；要规范工程中出现的各类变更签证，严格按照学校的相关规定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项目总包单位项目经理、总监及基建办相关人员参加了检查。</w:t>
      </w:r>
    </w:p>
    <w:p>
      <w:pPr>
        <w:keepNext w:val="0"/>
        <w:keepLines w:val="0"/>
        <w:pageBreakBefore w:val="0"/>
        <w:widowControl w:val="0"/>
        <w:kinsoku/>
        <w:wordWrap/>
        <w:overflowPunct/>
        <w:topLinePunct w:val="0"/>
        <w:autoSpaceDE/>
        <w:autoSpaceDN/>
        <w:bidi w:val="0"/>
        <w:adjustRightInd/>
        <w:snapToGrid/>
        <w:spacing w:line="520" w:lineRule="exact"/>
        <w:ind w:firstLine="5520" w:firstLineChars="2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（来源：安徽工程大学基建处）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eastAsia="zh-CN"/>
        </w:rPr>
      </w:pPr>
      <w:r>
        <w:rPr>
          <w:rFonts w:hint="eastAsia" w:ascii="宋体" w:hAnsi="宋体" w:eastAsia="宋体" w:cs="宋体"/>
          <w:b/>
          <w:bCs/>
          <w:i w:val="0"/>
          <w:iCs w:val="0"/>
          <w:caps w:val="0"/>
          <w:color w:val="auto"/>
          <w:spacing w:val="0"/>
          <w:sz w:val="36"/>
          <w:szCs w:val="36"/>
          <w:shd w:val="clear" w:fill="FFFFFF"/>
          <w:lang w:val="en-US" w:eastAsia="zh-CN"/>
        </w:rPr>
        <w:t>安徽师范大学</w:t>
      </w:r>
      <w:r>
        <w:rPr>
          <w:rFonts w:hint="default" w:ascii="宋体" w:hAnsi="宋体" w:eastAsia="宋体" w:cs="宋体"/>
          <w:b/>
          <w:bCs/>
          <w:i w:val="0"/>
          <w:iCs w:val="0"/>
          <w:caps w:val="0"/>
          <w:color w:val="auto"/>
          <w:spacing w:val="0"/>
          <w:sz w:val="36"/>
          <w:szCs w:val="36"/>
          <w:shd w:val="clear" w:fill="FFFFFF"/>
          <w:lang w:val="en-US" w:eastAsia="zh-CN"/>
        </w:rPr>
        <w:t>举行冬和园学生生活区项目开工奠基仪式</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本网讯（总务处基建办公室） 2月17日上午，安徽师范大学冬和园学生生活区项目开工奠基仪式在花津校区建设工地举行。校党委常委、副校长朱家存，中建三局路桥公司副总经理夏达东、华中分公司副总经理王文富，芜湖市正泰工程建设监理（咨询）有限责任公司董事长沈骏，清华大学建筑设计研究院建筑所所长李惟科，学校相关职能部门负责人、总务处领导班子成员、基建办全体成员，以及监理、设计、施工单位等有关管理和技术人员代表等共同出席了奠基仪式。仪式由总务处处长黄强主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党委常委、副校长朱家存代表学校致辞。他指出，冬和园项目是目前学校建设面积最大的项目，也是首个EPC项目，中建三局作为中国建筑的优秀排头兵与国内知名建筑设计机构清华大学建筑设计研究院组成联合体承建本项目，是强强联合，学校对此充满期待。他要求，实施过程中要在质量、安全、环保等方面坚守高标准、严要求，把该工程建成全省高校基建的示范工程、精品工程。同时他提出，要确保工程质量，守住安全生产底线，加快工程进度，始终牢记反腐倡廉要求，做到警钟长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夏达东代表施工单位发言。他表示，中建三局被誉为中国建筑排头兵，承建过众多高校工程并获得鲁班奖、国优奖等奖项，积累了先进的施工经验。对于安师大冬和园项目，三局必将继续秉承“铸造精品、超越自我”的中建精神，秉持“敢为天下先,永远争第一”的企业品格，精心组织、科学筹划，争创精品，奉献三局人的智慧、勤劳和汗水，展示中建三局严格管理、精品倍出的风采，将本工程建成一流工程、样板工程和品牌工程，向校方广大师生交上一份优异答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单位代表沈骏表示，将严格履行监理职责，加强对施工全过程的监管，为师大的发展贡献力量。设计单位代表李惟科在致辞中对冬和园项目的设计理念和思路做了解读和说明，表示将按照学校要求认真完成设计单位的各项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副校长朱家存宣布“安徽师范大学冬和园学生生活区项目正式开工！”，随即施工车辆汽笛长鸣，彩炮齐鸣、彩烟齐放，参加开工典礼仪式的领导嘉宾在奠基石前同擎铁锹、扬土培基，为冬和园学生生活区项目的建设埋下希望的种子。（来源：安徽大学总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安徽医科大学肖圣龙深入后勤一线开展实地工作调研</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2月7日，副校长肖圣龙深入后勤工作一线，就学校后勤保障工作开展实地调研，检查指导开学前后勤保障准备工作。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肖圣龙一行先后来到实验动物中心改造工程现场、学生宿舍、学生食堂、校园部分公共区域，实地查看各项开学前准备工作。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实验动物中心改造工程施工现场，肖圣龙听取了项目建设情况汇报并强调，工程参建各方要抓好安全生产，牢固树立安全意识，规范施工程序，强化安全责任落实。要加强配合协作，合理安排，确保施工进度，按期完成建设目标。要科学管理、精心施工，高质量完成项目建设。要抓好廉洁建设，对党纪国法保持敬畏之心，依法依规办事，树牢红线意识，着力打造廉洁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生宿舍，肖圣龙重点了解学生宿舍卫生间、浴室等设施的改造情况，对学生浴室的使用情况、安全管理、设备运行等进行了现场督查，并指出后勤服务必须坚持以人为本，为师生办实事，不断改善师生学习工作生活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肖圣龙还前往学生食堂，深入就餐区、后厨加工区，详细了解食堂开学前准备工作情况。他强调，食品安全无小事，各食堂要把食品安全工作放在第一位，切实做好新学期餐饮服务保障工作，让师生吃得放心，吃得安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后勤管理处（后勤集团）负责人及相关工作人员参加调研。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p>
    <w:p>
      <w:pPr>
        <w:pStyle w:val="7"/>
        <w:keepNext w:val="0"/>
        <w:keepLines w:val="0"/>
        <w:widowControl/>
        <w:suppressLineNumbers w:val="0"/>
        <w:spacing w:before="240" w:beforeAutospacing="0" w:after="120" w:afterAutospacing="0" w:line="288" w:lineRule="atLeast"/>
        <w:ind w:left="0" w:right="0" w:firstLine="516"/>
        <w:jc w:val="center"/>
        <w:rPr>
          <w:rFonts w:hint="eastAsia" w:ascii="宋体" w:hAnsi="宋体" w:eastAsia="宋体" w:cs="宋体"/>
          <w:b/>
          <w:bCs/>
          <w:i w:val="0"/>
          <w:iCs w:val="0"/>
          <w:caps w:val="0"/>
          <w:color w:val="606060"/>
          <w:spacing w:val="0"/>
          <w:sz w:val="30"/>
          <w:szCs w:val="30"/>
          <w:lang w:eastAsia="zh-CN"/>
        </w:rPr>
      </w:pPr>
    </w:p>
    <w:p>
      <w:pPr>
        <w:pStyle w:val="7"/>
        <w:keepNext w:val="0"/>
        <w:keepLines w:val="0"/>
        <w:widowControl/>
        <w:suppressLineNumbers w:val="0"/>
        <w:spacing w:before="240" w:beforeAutospacing="0" w:after="120" w:afterAutospacing="0" w:line="288" w:lineRule="atLeast"/>
        <w:ind w:left="0" w:right="0" w:firstLine="516"/>
        <w:jc w:val="center"/>
        <w:rPr>
          <w:rFonts w:hint="eastAsia" w:ascii="宋体" w:hAnsi="宋体" w:eastAsia="宋体" w:cs="宋体"/>
          <w:b/>
          <w:bCs/>
          <w:i w:val="0"/>
          <w:iCs w:val="0"/>
          <w:caps w:val="0"/>
          <w:color w:val="606060"/>
          <w:spacing w:val="0"/>
          <w:sz w:val="30"/>
          <w:szCs w:val="30"/>
          <w:lang w:eastAsia="zh-CN"/>
        </w:rPr>
      </w:pPr>
    </w:p>
    <w:p>
      <w:pPr>
        <w:pStyle w:val="7"/>
        <w:keepNext w:val="0"/>
        <w:keepLines w:val="0"/>
        <w:widowControl/>
        <w:suppressLineNumbers w:val="0"/>
        <w:spacing w:before="240" w:beforeAutospacing="0" w:after="120" w:afterAutospacing="0" w:line="288" w:lineRule="atLeast"/>
        <w:ind w:left="0" w:right="0" w:firstLine="516"/>
        <w:jc w:val="center"/>
        <w:rPr>
          <w:rFonts w:hint="eastAsia" w:ascii="宋体" w:hAnsi="宋体" w:eastAsia="宋体" w:cs="宋体"/>
          <w:b/>
          <w:bCs/>
          <w:i w:val="0"/>
          <w:iCs w:val="0"/>
          <w:caps w:val="0"/>
          <w:color w:val="606060"/>
          <w:spacing w:val="0"/>
          <w:sz w:val="30"/>
          <w:szCs w:val="30"/>
          <w:lang w:eastAsia="zh-CN"/>
        </w:rPr>
      </w:pPr>
    </w:p>
    <w:p>
      <w:pPr>
        <w:pStyle w:val="7"/>
        <w:keepNext w:val="0"/>
        <w:keepLines w:val="0"/>
        <w:widowControl/>
        <w:suppressLineNumbers w:val="0"/>
        <w:spacing w:before="240" w:beforeAutospacing="0" w:after="120" w:afterAutospacing="0" w:line="288" w:lineRule="atLeast"/>
        <w:ind w:left="0" w:right="0" w:firstLine="516"/>
        <w:jc w:val="center"/>
        <w:rPr>
          <w:rFonts w:hint="eastAsia" w:ascii="宋体" w:hAnsi="宋体" w:eastAsia="宋体" w:cs="宋体"/>
          <w:b/>
          <w:bCs/>
          <w:i w:val="0"/>
          <w:iCs w:val="0"/>
          <w:caps w:val="0"/>
          <w:color w:val="606060"/>
          <w:spacing w:val="0"/>
          <w:sz w:val="30"/>
          <w:szCs w:val="3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淮北师范大学</w:t>
      </w:r>
      <w:r>
        <w:rPr>
          <w:rFonts w:hint="default" w:ascii="宋体" w:hAnsi="宋体" w:eastAsia="宋体" w:cs="宋体"/>
          <w:b/>
          <w:bCs/>
          <w:i w:val="0"/>
          <w:iCs w:val="0"/>
          <w:caps w:val="0"/>
          <w:color w:val="auto"/>
          <w:spacing w:val="0"/>
          <w:sz w:val="36"/>
          <w:szCs w:val="36"/>
          <w:shd w:val="clear" w:fill="FFFFFF"/>
          <w:lang w:val="en-US" w:eastAsia="zh-CN"/>
        </w:rPr>
        <w:t>召开滨湖校区幼儿园设计方案汇报会</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2023年4月18日下午，滨湖校区幼儿园设计方案汇报会在相山校区行政楼第二会议室召开。会议由副校长蔡雷主持，副校长余敏辉出席会议并讲话。</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会议听取安徽省城建设计研究总院设计人员滨湖校区幼儿园设计方案汇报，与会人员提出了意见和建议。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会议指出，滨湖校区幼儿园是学校重大民生工程，其设计、建设应与学校发展、社会服务相适应，应高标准设计、高水平建设，成为滨湖校区一大“亮点”。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会议要求，设计方案应进一步完善功能布局，注意交通、环境、外装饰等专业要求和美学要求，并尽快完成施工图，以便送审。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会议强调，抓紧做好滨湖校区幼儿园项目施工前期工作，加快完成审查、报批手续，确保幼儿园与高知公寓同步交付使用。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基建处、基础教育集团（幼儿园）、学科建设与发展规划处、财务处、国有资产与实验室管理处、招投标管理中心、校工会等部门负责人参加会议。</w:t>
      </w:r>
      <w:r>
        <w:rPr>
          <w:rFonts w:hint="eastAsia" w:ascii="宋体" w:hAnsi="宋体" w:eastAsia="宋体" w:cs="宋体"/>
          <w:sz w:val="24"/>
          <w:szCs w:val="24"/>
          <w:lang w:val="en-US" w:eastAsia="zh-CN"/>
        </w:rPr>
        <w:t>（来源：淮北师范大学基建处）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安庆师范大学基建与后勤管理处组织召开敬敷书院旧址修缮项目监理会</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2022年3月21日上午, 基建与后勤管理处在红楼会议室组织召开敬敷书院修缮项目第一次监理会，基建与后勤管理处、施工单位、监理单位、跟踪审计、设计单位等单位主要负责人和相关工作人员参加会议，会议由基建与后勤管理处处长吕旭进主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会上，施工、监理、跟审、设计等单位主要负责人、校方管理人员对项目开工建设以来有关情况逐项汇报，在听取汇报后，吕旭进指出，项目开工建设以来，通过各方积极协调推进，取得了一些成绩，从现场和汇报情况看，工期进展较慢，监理工作不到位，施工人员配备不足，相关问题暴露出各方管理人员对项目重视程度不够，需要及时整改到位。他要求，要自觉提高政治站位，深刻认识国保单位敬敷书院修缮项目严肃性，扎实做好文物保护资金专项使用；要进一步加强管理，严控质量，倒排工期，强化安全意识，认真做好签证变更、材料检测和白蚁防治；要压实各单位工作责任，形成工作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会议明确3月11日为开工日，工期截止到9月6日。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rPr>
          <w:rFonts w:hint="eastAsia" w:ascii="微软雅黑" w:hAnsi="微软雅黑" w:eastAsia="微软雅黑" w:cs="微软雅黑"/>
          <w:b/>
          <w:bCs/>
          <w:i w:val="0"/>
          <w:iCs w:val="0"/>
          <w:caps w:val="0"/>
          <w:color w:val="182880"/>
          <w:spacing w:val="0"/>
          <w:sz w:val="26"/>
          <w:szCs w:val="26"/>
          <w:shd w:val="clear" w:fill="FFFFFF"/>
          <w:lang w:eastAsia="zh-CN"/>
        </w:rPr>
      </w:pPr>
    </w:p>
    <w:p>
      <w:pP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182880"/>
          <w:spacing w:val="0"/>
          <w:sz w:val="26"/>
          <w:szCs w:val="2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安徽建筑大学国资处组织召开南校区基础能力强化工程项目方案研讨会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3月</w:t>
      </w:r>
      <w:r>
        <w:rPr>
          <w:rFonts w:hint="default" w:ascii="宋体" w:hAnsi="宋体" w:eastAsia="宋体" w:cs="宋体"/>
          <w:sz w:val="24"/>
          <w:szCs w:val="24"/>
          <w:lang w:val="en-US" w:eastAsia="zh-CN"/>
        </w:rPr>
        <w:t>29</w:t>
      </w:r>
      <w:r>
        <w:rPr>
          <w:rFonts w:hint="eastAsia" w:ascii="宋体" w:hAnsi="宋体" w:eastAsia="宋体" w:cs="宋体"/>
          <w:sz w:val="24"/>
          <w:szCs w:val="24"/>
          <w:lang w:val="en-US" w:eastAsia="zh-CN"/>
        </w:rPr>
        <w:t>日下午，国资处组织召开南校区基础能力强化工程项目方案研讨会，学工部、研工部、教务处、科技处、国际交流处、建规学院、图书馆、后勤集团、设计院等部门负责人以及学生代表参加会议。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校区基础能力强化工程是学校“十四五”总体教育事业发展规划的重要组成部分，是学校提升办学水平和综合实力、争取早日成为安徽省“双一流”高等学校的战略布局之一。通过对学校现有教学设施进行优化布局和填平补齐，集约利用校园土地资源，为师生提供方便舒适的校园环境。项目估算总投资99075万元，新增建筑面积</w:t>
      </w:r>
      <w:r>
        <w:rPr>
          <w:rFonts w:hint="default" w:ascii="宋体" w:hAnsi="宋体" w:eastAsia="宋体" w:cs="宋体"/>
          <w:sz w:val="24"/>
          <w:szCs w:val="24"/>
          <w:lang w:val="en-US" w:eastAsia="zh-CN"/>
        </w:rPr>
        <w:t>153349</w:t>
      </w:r>
      <w:r>
        <w:rPr>
          <w:rFonts w:hint="eastAsia" w:ascii="宋体" w:hAnsi="宋体" w:eastAsia="宋体" w:cs="宋体"/>
          <w:sz w:val="24"/>
          <w:szCs w:val="24"/>
          <w:lang w:val="en-US" w:eastAsia="zh-CN"/>
        </w:rPr>
        <w:t>平方米，建设内容包括国土空间大数据中心（在建）、新南园餐厅、学生公寓、科技大楼、体育馆等。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国资处汇报了南校区基础能力强化工程的项目进展情况，各部门就规划拟建项目的使用需求、功能定位与实施细节进行了充分交流与研讨。学生处提出，要盘活学生公寓资源，通过在公寓设置活动室、自习室等，进一步拓展学生活动空间。引进智能化门禁，实现学生日常生活的数据化管理。教务处提出，要加强教室容量规划，着重加强中等容量教室的建设，并通过教学楼功能置换，提升教室利用率。国际交流处提出，要充分考虑留学生的差异需求，在居住、学习、就餐方面提供个性化设计。后勤集团提出，学生公寓要结合学生日常需求进行功能规划，改善学生用水、洗浴现状，新建食堂可进行“亮厨设置”，以及后勤综合楼拆除后校医院需重新布置等。学生代表也在食堂、公寓建设方面提供了宝贵建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国资处主要负责人表示，本次研讨会汇聚各方智慧，会后将充分考虑各方需求，汇总各方意见，本着“以人为本”的原则，形成高起点、高质量、高水平的设计方案。（来源：安徽建筑大学国资处）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72" w:lineRule="atLeast"/>
        <w:ind w:left="0" w:right="0" w:firstLine="296"/>
        <w:jc w:val="center"/>
        <w:rPr>
          <w:rFonts w:hint="eastAsia" w:ascii="宋体" w:hAnsi="宋体" w:eastAsia="宋体" w:cs="宋体"/>
          <w:b/>
          <w:bCs/>
          <w:i w:val="0"/>
          <w:iCs w:val="0"/>
          <w:caps w:val="0"/>
          <w:color w:val="333333"/>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72" w:lineRule="atLeast"/>
        <w:ind w:left="0" w:right="0" w:firstLine="296"/>
        <w:jc w:val="center"/>
        <w:rPr>
          <w:rFonts w:hint="eastAsia" w:ascii="宋体" w:hAnsi="宋体" w:eastAsia="宋体" w:cs="宋体"/>
          <w:b/>
          <w:bCs/>
          <w:i w:val="0"/>
          <w:iCs w:val="0"/>
          <w:caps w:val="0"/>
          <w:color w:val="333333"/>
          <w:spacing w:val="0"/>
          <w:kern w:val="0"/>
          <w:sz w:val="36"/>
          <w:szCs w:val="36"/>
          <w:shd w:val="clear" w:fill="FFFFFF"/>
          <w:lang w:val="en-US" w:eastAsia="zh-CN" w:bidi="ar"/>
        </w:rPr>
      </w:pPr>
    </w:p>
    <w:p>
      <w:pPr>
        <w:pStyle w:val="7"/>
        <w:keepNext w:val="0"/>
        <w:keepLines w:val="0"/>
        <w:widowControl/>
        <w:suppressLineNumbers w:val="0"/>
        <w:spacing w:before="240" w:beforeAutospacing="0" w:after="120" w:afterAutospacing="0" w:line="288" w:lineRule="atLeast"/>
        <w:ind w:left="0" w:right="0" w:firstLine="516"/>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lang w:eastAsia="zh-CN"/>
        </w:rPr>
        <w:t>皖南医学院</w:t>
      </w:r>
      <w:r>
        <w:rPr>
          <w:rFonts w:hint="eastAsia" w:ascii="宋体" w:hAnsi="宋体" w:eastAsia="宋体" w:cs="宋体"/>
          <w:b/>
          <w:bCs/>
          <w:i w:val="0"/>
          <w:iCs w:val="0"/>
          <w:caps w:val="0"/>
          <w:color w:val="auto"/>
          <w:spacing w:val="0"/>
          <w:sz w:val="36"/>
          <w:szCs w:val="36"/>
        </w:rPr>
        <w:t>产学研创中心建设项目正式奠基开工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28日上午，皖南医学院产学研创中心项目奠基仪式隆重举行。校领导夏劲松、廖圣宝、贾贤燕、徐朝阳、文育锋、王保中、韩永升，宁波建工工程集团有限公司党委书记、董事长陈静，合肥工大建设监理有限责任公司副总经理、一分公司总经理朱永开，宁波建工工程集团有限公司董事会董事张翔、副总经理兼项目经理高尚、监事会主席丁晔出席仪式。奠基仪式由副院长徐朝阳主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委副书记、院长廖圣宝致辞。他指出，产学研创中心是皖南医学院加强学科建设，打造高水平创新平台的又一重要举措，将为学校可持续发展提供强大的平台支撑，对学校的事业发展具有重要意义。就工程建设，他希望项目建设各方加强组织协调，确保工程进度；规范有序施工，确保工程质量；落实安全责任，确保施工安全；加强工程监理，确保施工规范；改进工作作风，确保服务质量，把产学研创中心建设成为高标准、高质量、可推广的样板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陈静发言表示，将坚持“百年大计、质量第一”的方针，严格按照工程建设规范和合同约定施工，全力以赴建设好产学研创中心。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在礼炮齐鸣的热烈氛围中，校领导与施工方各单位负责人为项目挥锹培土奠基，学校部分处级部门主要负责人，产学研创中心使用单位主要负责人，参建单位主要负责人等百余人共同见证这一历史时刻。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仪式结束后，校领导与施工单位、监理单位就项目建设详情、施工计划等情况进行深入座谈。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产学研创中心建设项目是皖南医学院“十四五”期间重点建设项目，更是学校更名大学和博士学位授予单位立项建设的重要一环，项目总建筑面积约 5万平方米，其中西楼主要功能为四大中心，包括公共卫生与检测中心、医学特殊检验中心、药物研发中心和司法鉴定中心，东楼主要功能为计算机考试中心、创新创业实训平台、大数据中心。该项目将为传统医学注入新技术，使信息技术与教育教学深度融合，更好地支撑皖南医学院高水平医科大学建设，同时也将为区域医疗卫生事业发展作出更多贡献。（来源：皖南医学院基建处）</w:t>
      </w:r>
      <w:bookmarkStart w:id="0" w:name="_GoBack"/>
      <w:bookmarkEnd w:id="0"/>
    </w:p>
    <w:sectPr>
      <w:footerReference r:id="rId3" w:type="default"/>
      <w:pgSz w:w="11906" w:h="16838"/>
      <w:pgMar w:top="1440" w:right="1417" w:bottom="85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401465C5"/>
    <w:rsid w:val="0272225A"/>
    <w:rsid w:val="05CC64B2"/>
    <w:rsid w:val="0AC62E1B"/>
    <w:rsid w:val="143E3F67"/>
    <w:rsid w:val="1AEE25CF"/>
    <w:rsid w:val="253B0B07"/>
    <w:rsid w:val="26E61D16"/>
    <w:rsid w:val="30A87C70"/>
    <w:rsid w:val="401465C5"/>
    <w:rsid w:val="423C4E48"/>
    <w:rsid w:val="444F2009"/>
    <w:rsid w:val="45466F4C"/>
    <w:rsid w:val="4ADF325A"/>
    <w:rsid w:val="4D7C568B"/>
    <w:rsid w:val="526D5095"/>
    <w:rsid w:val="56E46100"/>
    <w:rsid w:val="63666BF2"/>
    <w:rsid w:val="649B7E28"/>
    <w:rsid w:val="64DE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7670</Words>
  <Characters>7825</Characters>
  <Lines>0</Lines>
  <Paragraphs>0</Paragraphs>
  <TotalTime>2</TotalTime>
  <ScaleCrop>false</ScaleCrop>
  <LinksUpToDate>false</LinksUpToDate>
  <CharactersWithSpaces>7927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2023-04-18T07:52:00Z</dcterms:created>
  <dc:creator>admin</dc:creator>
  <cp:lastModifiedBy>admin</cp:lastModifiedBy>
  <dcterms:modified xsi:type="dcterms:W3CDTF">2023-10-08T02:06:56Z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A6644773DF3F465DA5F73A06ECCD0E88</vt:lpwstr>
  </property>
</Properties>
</file>