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0A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附件2：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安徽建筑大学期初实验室安全检查记录表</w:t>
      </w:r>
    </w:p>
    <w:p w14:paraId="3A2AB79F">
      <w:pPr>
        <w:spacing w:line="48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单位名称：                           党政负责人：             </w:t>
      </w:r>
      <w:r>
        <w:rPr>
          <w:rFonts w:ascii="黑体" w:hAnsi="黑体" w:eastAsia="黑体"/>
          <w:sz w:val="24"/>
          <w:szCs w:val="24"/>
        </w:rPr>
        <w:t xml:space="preserve">                       </w:t>
      </w:r>
      <w:r>
        <w:rPr>
          <w:rFonts w:hint="eastAsia" w:ascii="黑体" w:hAnsi="黑体" w:eastAsia="黑体"/>
          <w:sz w:val="24"/>
          <w:szCs w:val="24"/>
        </w:rPr>
        <w:t>检查日期：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日 </w:t>
      </w:r>
    </w:p>
    <w:tbl>
      <w:tblPr>
        <w:tblStyle w:val="2"/>
        <w:tblW w:w="136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0"/>
        <w:gridCol w:w="2805"/>
        <w:gridCol w:w="998"/>
        <w:gridCol w:w="997"/>
        <w:gridCol w:w="1080"/>
        <w:gridCol w:w="1695"/>
        <w:gridCol w:w="1080"/>
        <w:gridCol w:w="1080"/>
        <w:gridCol w:w="1080"/>
      </w:tblGrid>
      <w:tr w14:paraId="2F7F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restart"/>
            <w:shd w:val="clear" w:color="auto" w:fill="FFFFFF"/>
            <w:noWrap w:val="0"/>
            <w:vAlign w:val="center"/>
          </w:tcPr>
          <w:p w14:paraId="0867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vMerge w:val="restart"/>
            <w:shd w:val="clear" w:color="auto" w:fill="FFFFFF"/>
            <w:noWrap w:val="0"/>
            <w:vAlign w:val="center"/>
          </w:tcPr>
          <w:p w14:paraId="1EBB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2805" w:type="dxa"/>
            <w:vMerge w:val="restart"/>
            <w:shd w:val="clear" w:color="auto" w:fill="FFFFFF"/>
            <w:noWrap w:val="0"/>
            <w:vAlign w:val="center"/>
          </w:tcPr>
          <w:p w14:paraId="0C07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995" w:type="dxa"/>
            <w:gridSpan w:val="2"/>
            <w:shd w:val="clear" w:color="auto" w:fill="FFFFFF"/>
            <w:noWrap w:val="0"/>
            <w:vAlign w:val="center"/>
          </w:tcPr>
          <w:p w14:paraId="36A0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080" w:type="dxa"/>
            <w:vMerge w:val="restart"/>
            <w:shd w:val="clear" w:color="auto" w:fill="FFFFFF"/>
            <w:noWrap w:val="0"/>
            <w:vAlign w:val="center"/>
          </w:tcPr>
          <w:p w14:paraId="39CB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隐患情况</w:t>
            </w:r>
          </w:p>
        </w:tc>
        <w:tc>
          <w:tcPr>
            <w:tcW w:w="1695" w:type="dxa"/>
            <w:vMerge w:val="restart"/>
            <w:shd w:val="clear" w:color="auto" w:fill="FFFFFF"/>
            <w:noWrap w:val="0"/>
            <w:vAlign w:val="center"/>
          </w:tcPr>
          <w:p w14:paraId="39B3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080" w:type="dxa"/>
            <w:vMerge w:val="restart"/>
            <w:shd w:val="clear" w:color="auto" w:fill="FFFFFF"/>
            <w:noWrap w:val="0"/>
            <w:vAlign w:val="center"/>
          </w:tcPr>
          <w:p w14:paraId="136A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整改期限</w:t>
            </w:r>
          </w:p>
        </w:tc>
        <w:tc>
          <w:tcPr>
            <w:tcW w:w="1080" w:type="dxa"/>
            <w:vMerge w:val="restart"/>
            <w:shd w:val="clear" w:color="auto" w:fill="FFFFFF"/>
            <w:noWrap w:val="0"/>
            <w:vAlign w:val="center"/>
          </w:tcPr>
          <w:p w14:paraId="3FE5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080" w:type="dxa"/>
            <w:vMerge w:val="restart"/>
            <w:shd w:val="clear" w:color="auto" w:fill="FFFFFF"/>
            <w:noWrap w:val="0"/>
            <w:vAlign w:val="center"/>
          </w:tcPr>
          <w:p w14:paraId="5D80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AFD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1FC70D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shd w:val="clear" w:color="auto" w:fill="FFFFFF"/>
            <w:noWrap w:val="0"/>
            <w:vAlign w:val="center"/>
          </w:tcPr>
          <w:p w14:paraId="1515BC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shd w:val="clear" w:color="auto" w:fill="FFFFFF"/>
            <w:noWrap w:val="0"/>
            <w:vAlign w:val="center"/>
          </w:tcPr>
          <w:p w14:paraId="62DF35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gridSpan w:val="2"/>
            <w:shd w:val="clear" w:color="auto" w:fill="FFFFFF"/>
            <w:noWrap w:val="0"/>
            <w:vAlign w:val="center"/>
          </w:tcPr>
          <w:p w14:paraId="7DBF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（选项打√）</w:t>
            </w:r>
          </w:p>
        </w:tc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0A9283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shd w:val="clear" w:color="auto" w:fill="FFFFFF"/>
            <w:noWrap w:val="0"/>
            <w:vAlign w:val="center"/>
          </w:tcPr>
          <w:p w14:paraId="66D5B5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66FA5C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66365F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082D57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1F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 w:val="0"/>
            <w:vAlign w:val="center"/>
          </w:tcPr>
          <w:p w14:paraId="5E27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533DFA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实验室安全责任体系</w:t>
            </w:r>
          </w:p>
        </w:tc>
        <w:tc>
          <w:tcPr>
            <w:tcW w:w="2805" w:type="dxa"/>
            <w:noWrap w:val="0"/>
            <w:vAlign w:val="center"/>
          </w:tcPr>
          <w:p w14:paraId="525702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实验室安全责任书是否签订</w:t>
            </w:r>
          </w:p>
        </w:tc>
        <w:tc>
          <w:tcPr>
            <w:tcW w:w="0" w:type="auto"/>
            <w:noWrap/>
            <w:vAlign w:val="center"/>
          </w:tcPr>
          <w:p w14:paraId="6A483A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3D72FB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6163B27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AE1A76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0CE804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56557E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CDEB0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39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noWrap w:val="0"/>
            <w:vAlign w:val="center"/>
          </w:tcPr>
          <w:p w14:paraId="3BE1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39492D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D17C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实验室责任人、安全员是否落实</w:t>
            </w:r>
          </w:p>
        </w:tc>
        <w:tc>
          <w:tcPr>
            <w:tcW w:w="0" w:type="auto"/>
            <w:noWrap/>
            <w:vAlign w:val="center"/>
          </w:tcPr>
          <w:p w14:paraId="38DC44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6FBD4A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56F6A85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A9CD78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2644A2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9459EA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A0C7F9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6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noWrap w:val="0"/>
            <w:vAlign w:val="center"/>
          </w:tcPr>
          <w:p w14:paraId="7928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01C881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D8ED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是否落实实验室安全教育和准入制度</w:t>
            </w:r>
          </w:p>
        </w:tc>
        <w:tc>
          <w:tcPr>
            <w:tcW w:w="0" w:type="auto"/>
            <w:noWrap/>
            <w:vAlign w:val="center"/>
          </w:tcPr>
          <w:p w14:paraId="42E53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07EFBF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63B722F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DAF2EC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01D6C2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42A46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C158A9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11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noWrap w:val="0"/>
            <w:vAlign w:val="center"/>
          </w:tcPr>
          <w:p w14:paraId="044C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1BFA26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02D0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是否落实学生开展实验时，有导师或实验室安全管理人员现场指导</w:t>
            </w:r>
          </w:p>
        </w:tc>
        <w:tc>
          <w:tcPr>
            <w:tcW w:w="0" w:type="auto"/>
            <w:noWrap/>
            <w:vAlign w:val="center"/>
          </w:tcPr>
          <w:p w14:paraId="701FA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3C553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0887CD7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D5A6267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1D1B4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7796A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E26977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BF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80" w:type="dxa"/>
            <w:noWrap w:val="0"/>
            <w:vAlign w:val="center"/>
          </w:tcPr>
          <w:p w14:paraId="15BE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1E7AE7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6CD3F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是否制定院级应急预案</w:t>
            </w:r>
          </w:p>
        </w:tc>
        <w:tc>
          <w:tcPr>
            <w:tcW w:w="0" w:type="auto"/>
            <w:noWrap/>
            <w:vAlign w:val="center"/>
          </w:tcPr>
          <w:p w14:paraId="7D19DC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0F41A3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3454EBA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2EB00F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E2C03F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8D65A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177565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F0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 w:val="0"/>
            <w:vAlign w:val="center"/>
          </w:tcPr>
          <w:p w14:paraId="1593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1813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实验室门禁管理</w:t>
            </w:r>
          </w:p>
        </w:tc>
        <w:tc>
          <w:tcPr>
            <w:tcW w:w="2805" w:type="dxa"/>
            <w:noWrap w:val="0"/>
            <w:vAlign w:val="center"/>
          </w:tcPr>
          <w:p w14:paraId="6E9D23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重点场所需安装门禁和监控设施，并有专人管理</w:t>
            </w:r>
          </w:p>
        </w:tc>
        <w:tc>
          <w:tcPr>
            <w:tcW w:w="0" w:type="auto"/>
            <w:noWrap/>
            <w:vAlign w:val="center"/>
          </w:tcPr>
          <w:p w14:paraId="2AB4EC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270464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33EB3974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036C34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9456B7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515DB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1DCF32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7F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noWrap w:val="0"/>
            <w:vAlign w:val="center"/>
          </w:tcPr>
          <w:p w14:paraId="4699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1C4A39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2BDB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门禁和监控系统，与实验室准入制度是否相匹配；是否有备用机械钥匙</w:t>
            </w:r>
          </w:p>
        </w:tc>
        <w:tc>
          <w:tcPr>
            <w:tcW w:w="0" w:type="auto"/>
            <w:noWrap/>
            <w:vAlign w:val="center"/>
          </w:tcPr>
          <w:p w14:paraId="7C89EA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4AE9A3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6272BA9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42DAD7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7BDB5B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D49E95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04783A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61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noWrap w:val="0"/>
            <w:vAlign w:val="center"/>
          </w:tcPr>
          <w:p w14:paraId="346C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70C718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3581A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钥匙是否专人保管，实验室所有房间均须配有应急备用钥匙</w:t>
            </w:r>
          </w:p>
        </w:tc>
        <w:tc>
          <w:tcPr>
            <w:tcW w:w="0" w:type="auto"/>
            <w:noWrap/>
            <w:vAlign w:val="center"/>
          </w:tcPr>
          <w:p w14:paraId="38E0C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459C4D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7E810A5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54D382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7B4763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A67BC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3A2D8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2F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0" w:type="dxa"/>
            <w:noWrap w:val="0"/>
            <w:vAlign w:val="center"/>
          </w:tcPr>
          <w:p w14:paraId="0CDA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518F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危险化学品管理</w:t>
            </w:r>
          </w:p>
        </w:tc>
        <w:tc>
          <w:tcPr>
            <w:tcW w:w="2805" w:type="dxa"/>
            <w:noWrap w:val="0"/>
            <w:vAlign w:val="center"/>
          </w:tcPr>
          <w:p w14:paraId="2B2D7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实验室内是否建有危险化学品建有动态台账</w:t>
            </w:r>
          </w:p>
        </w:tc>
        <w:tc>
          <w:tcPr>
            <w:tcW w:w="0" w:type="auto"/>
            <w:noWrap/>
            <w:vAlign w:val="center"/>
          </w:tcPr>
          <w:p w14:paraId="19902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64E62A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76DF367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38FA97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8DB79C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3A3983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178B5F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B0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noWrap w:val="0"/>
            <w:vAlign w:val="center"/>
          </w:tcPr>
          <w:p w14:paraId="5840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5B662B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0B6F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化学品是否有专用存放空间并科学有序存放，是否做到“四无一保”</w:t>
            </w:r>
          </w:p>
        </w:tc>
        <w:tc>
          <w:tcPr>
            <w:tcW w:w="0" w:type="auto"/>
            <w:noWrap/>
            <w:vAlign w:val="center"/>
          </w:tcPr>
          <w:p w14:paraId="0D51C6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7B5015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0C5D4C3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F065CF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E72118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7B728C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49259F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1C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080" w:type="dxa"/>
            <w:noWrap w:val="0"/>
            <w:vAlign w:val="center"/>
          </w:tcPr>
          <w:p w14:paraId="6ABC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46EDE9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05CC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管制类化学品管理：是否落实“六双”管理；危险化学品是否储存规范，台账清晰</w:t>
            </w:r>
          </w:p>
        </w:tc>
        <w:tc>
          <w:tcPr>
            <w:tcW w:w="0" w:type="auto"/>
            <w:noWrap/>
            <w:vAlign w:val="center"/>
          </w:tcPr>
          <w:p w14:paraId="015628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2260C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24963E1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428097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9E54B5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921F75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7A8495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F2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noWrap w:val="0"/>
            <w:vAlign w:val="center"/>
          </w:tcPr>
          <w:p w14:paraId="22A2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412A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特种设备与自制设备</w:t>
            </w:r>
          </w:p>
        </w:tc>
        <w:tc>
          <w:tcPr>
            <w:tcW w:w="2805" w:type="dxa"/>
            <w:noWrap w:val="0"/>
            <w:vAlign w:val="center"/>
          </w:tcPr>
          <w:p w14:paraId="0BB898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锅炉、压力容器、起重机械、管道等特种设备是否明确专人管理，岗位责任、隐患治理、应急处置（预案）等安全管理制度是否制定并落实</w:t>
            </w:r>
          </w:p>
        </w:tc>
        <w:tc>
          <w:tcPr>
            <w:tcW w:w="0" w:type="auto"/>
            <w:noWrap/>
            <w:vAlign w:val="center"/>
          </w:tcPr>
          <w:p w14:paraId="0C032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45FFC9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6E1B364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AAF601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C9A18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2FFC23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CA2AC9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A7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noWrap w:val="0"/>
            <w:vAlign w:val="center"/>
          </w:tcPr>
          <w:p w14:paraId="5269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16D5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F3CA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安全操作规程等安全技术档案是否建立</w:t>
            </w:r>
          </w:p>
        </w:tc>
        <w:tc>
          <w:tcPr>
            <w:tcW w:w="0" w:type="auto"/>
            <w:noWrap/>
            <w:vAlign w:val="center"/>
          </w:tcPr>
          <w:p w14:paraId="01022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0F640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1DE4AA7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0324F4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236AF6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95A45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B32845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10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noWrap w:val="0"/>
            <w:vAlign w:val="center"/>
          </w:tcPr>
          <w:p w14:paraId="4016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10AF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819F0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是否安装防护设施，存放区域是否合理，是否有安全警示标识</w:t>
            </w:r>
          </w:p>
        </w:tc>
        <w:tc>
          <w:tcPr>
            <w:tcW w:w="0" w:type="auto"/>
            <w:noWrap/>
            <w:vAlign w:val="center"/>
          </w:tcPr>
          <w:p w14:paraId="4A632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749B0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548B197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FF3D44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E5837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F952997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B06E82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A1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 w:val="0"/>
            <w:vAlign w:val="center"/>
          </w:tcPr>
          <w:p w14:paraId="7070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6D7F7A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1BB55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是否进行定期检查、经常性维护保养和自行检查</w:t>
            </w:r>
          </w:p>
        </w:tc>
        <w:tc>
          <w:tcPr>
            <w:tcW w:w="0" w:type="auto"/>
            <w:noWrap/>
            <w:vAlign w:val="center"/>
          </w:tcPr>
          <w:p w14:paraId="60019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5F205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18304CB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53B646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89D7DB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1EB6F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276D1D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B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 w:val="0"/>
            <w:vAlign w:val="center"/>
          </w:tcPr>
          <w:p w14:paraId="6B0F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7BB652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38496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是否对安全管理人员和作业人员开展安全教育和技能培训</w:t>
            </w:r>
          </w:p>
        </w:tc>
        <w:tc>
          <w:tcPr>
            <w:tcW w:w="0" w:type="auto"/>
            <w:noWrap/>
            <w:vAlign w:val="center"/>
          </w:tcPr>
          <w:p w14:paraId="0612D6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2E465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2540D82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382356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791F1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3F93C4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CF73A0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A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 w:val="0"/>
            <w:vAlign w:val="center"/>
          </w:tcPr>
          <w:p w14:paraId="4D41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178F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气体的存放和使用符合相关要求</w:t>
            </w:r>
          </w:p>
        </w:tc>
        <w:tc>
          <w:tcPr>
            <w:tcW w:w="2805" w:type="dxa"/>
            <w:noWrap w:val="0"/>
            <w:vAlign w:val="center"/>
          </w:tcPr>
          <w:p w14:paraId="7C2D7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气瓶是否合理固定，设有防倾倒装置</w:t>
            </w:r>
          </w:p>
        </w:tc>
        <w:tc>
          <w:tcPr>
            <w:tcW w:w="0" w:type="auto"/>
            <w:noWrap/>
            <w:vAlign w:val="center"/>
          </w:tcPr>
          <w:p w14:paraId="2E14E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314C4A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679DC0E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D6F985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A55C797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3865D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25674D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2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80" w:type="dxa"/>
            <w:noWrap w:val="0"/>
            <w:vAlign w:val="center"/>
          </w:tcPr>
          <w:p w14:paraId="6742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258329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6E065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涉及有毒、可燃气体的场所，配有通风设施和相应的气体监测和报警装置等，张贴必要的安全警示标识</w:t>
            </w:r>
          </w:p>
        </w:tc>
        <w:tc>
          <w:tcPr>
            <w:tcW w:w="0" w:type="auto"/>
            <w:noWrap/>
            <w:vAlign w:val="center"/>
          </w:tcPr>
          <w:p w14:paraId="2EC2C8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683428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7F1B756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A05C0C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293B4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0C4BAC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81A1864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5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noWrap w:val="0"/>
            <w:vAlign w:val="center"/>
          </w:tcPr>
          <w:p w14:paraId="79DC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58054D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6989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有供应商提供的钢瓶定期检验合格标识，无超过检验有效期的气瓶、无超过设计年限的气瓶</w:t>
            </w:r>
          </w:p>
        </w:tc>
        <w:tc>
          <w:tcPr>
            <w:tcW w:w="0" w:type="auto"/>
            <w:noWrap/>
            <w:vAlign w:val="center"/>
          </w:tcPr>
          <w:p w14:paraId="1BC5D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63AC4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2DA926C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4881D6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F9BC8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B7F21D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0EDAE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537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noWrap w:val="0"/>
            <w:vAlign w:val="center"/>
          </w:tcPr>
          <w:p w14:paraId="6211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614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用电用水、场所环境基础安全</w:t>
            </w:r>
          </w:p>
        </w:tc>
        <w:tc>
          <w:tcPr>
            <w:tcW w:w="2805" w:type="dxa"/>
            <w:noWrap w:val="0"/>
            <w:vAlign w:val="center"/>
          </w:tcPr>
          <w:p w14:paraId="6BA9D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实验室水、电、气管线布局是否合理，安装施工规范</w:t>
            </w:r>
          </w:p>
        </w:tc>
        <w:tc>
          <w:tcPr>
            <w:tcW w:w="0" w:type="auto"/>
            <w:noWrap/>
            <w:vAlign w:val="center"/>
          </w:tcPr>
          <w:p w14:paraId="598E28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3FE92F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464AA67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71C490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19E1B9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300F57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E33A11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1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noWrap w:val="0"/>
            <w:vAlign w:val="center"/>
          </w:tcPr>
          <w:p w14:paraId="4506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6E2FD9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FD51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实验室消防通道是否通畅，公共场所不堆放仪器和物品</w:t>
            </w:r>
          </w:p>
        </w:tc>
        <w:tc>
          <w:tcPr>
            <w:tcW w:w="0" w:type="auto"/>
            <w:noWrap/>
            <w:vAlign w:val="center"/>
          </w:tcPr>
          <w:p w14:paraId="1C69A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0" w:type="auto"/>
            <w:noWrap/>
            <w:vAlign w:val="center"/>
          </w:tcPr>
          <w:p w14:paraId="02728A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  <w:tc>
          <w:tcPr>
            <w:tcW w:w="1080" w:type="dxa"/>
            <w:noWrap w:val="0"/>
            <w:vAlign w:val="top"/>
          </w:tcPr>
          <w:p w14:paraId="401B225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2CB7FD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6431A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08BA5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E2A814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2B63B7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000000"/>
    <w:rsid w:val="02557D57"/>
    <w:rsid w:val="02A4614F"/>
    <w:rsid w:val="15BA7028"/>
    <w:rsid w:val="2D4B31DA"/>
    <w:rsid w:val="35DA656F"/>
    <w:rsid w:val="3B103164"/>
    <w:rsid w:val="4241285B"/>
    <w:rsid w:val="53731EC0"/>
    <w:rsid w:val="5A417A54"/>
    <w:rsid w:val="60325694"/>
    <w:rsid w:val="66B27D9D"/>
    <w:rsid w:val="67666686"/>
    <w:rsid w:val="706969D9"/>
    <w:rsid w:val="7A613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797</Characters>
  <Lines>0</Lines>
  <Paragraphs>0</Paragraphs>
  <TotalTime>0</TotalTime>
  <ScaleCrop>false</ScaleCrop>
  <LinksUpToDate>false</LinksUpToDate>
  <CharactersWithSpaces>900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2022-12-02T07:28:45Z</dcterms:created>
  <dc:creator>1</dc:creator>
  <cp:lastModifiedBy>周老师</cp:lastModifiedBy>
  <cp:lastPrinted>2023-02-28T01:18:44Z</cp:lastPrinted>
  <dcterms:modified xsi:type="dcterms:W3CDTF">2025-02-26T08:40:50Z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ED26E57DB90041888CF5D59DC6ED8044_13</vt:lpwstr>
  </property>
</Properties>
</file>