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附件二</w:t>
      </w:r>
      <w:bookmarkStart w:id="0" w:name="_GoBack"/>
      <w:bookmarkEnd w:id="0"/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</w:rPr>
        <w:t>英语写作、阅读大赛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  <w:lang w:val="en-US" w:eastAsia="zh-CN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</w:rPr>
        <w:t>安徽赛区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  <w:lang w:eastAsia="zh-CN"/>
        </w:rPr>
        <w:t>）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  <w:lang w:val="en-US" w:eastAsia="zh-CN"/>
        </w:rPr>
        <w:t>线上竞赛操作流程</w:t>
      </w:r>
    </w:p>
    <w:p>
      <w:pPr>
        <w:numPr>
          <w:ilvl w:val="0"/>
          <w:numId w:val="0"/>
        </w:numPr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  <w:t>一、竞赛流程</w:t>
      </w:r>
    </w:p>
    <w:p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z w:val="24"/>
        </w:rPr>
        <w:t>学校组织线上复赛，使用iTEST公网版进行考试，由参赛选手所在学校安排不少于两位老师负责现场监考，同时安排全程现场考试录像（录像文件需保存3个月），另需为每位选手需准备1台设备（手机/pad）用于在线监控答题过程。</w:t>
      </w:r>
    </w:p>
    <w:p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z w:val="24"/>
        </w:rPr>
        <w:t>复赛承办学校：安排老师进行线上监考，采取腾讯会议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方式</w:t>
      </w:r>
      <w:r>
        <w:rPr>
          <w:rFonts w:hint="eastAsia" w:ascii="仿宋" w:hAnsi="仿宋" w:eastAsia="仿宋" w:cs="仿宋"/>
          <w:color w:val="000000"/>
          <w:sz w:val="24"/>
        </w:rPr>
        <w:t>进行视频监考。根据复赛选手数量安排相应数量的线上监考老师。</w:t>
      </w:r>
    </w:p>
    <w:p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/>
          <w:sz w:val="24"/>
        </w:rPr>
        <w:t>线上监考：选手除用电脑答题外，另准备一台手机/pad用于拍摄答题过程。每25个选手建一个腾讯会议室，由监考老师在腾讯会议电脑端进行监考。</w:t>
      </w:r>
    </w:p>
    <w:p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4、</w:t>
      </w:r>
      <w:r>
        <w:rPr>
          <w:rFonts w:hint="eastAsia" w:ascii="仿宋" w:hAnsi="仿宋" w:eastAsia="仿宋" w:cs="仿宋"/>
          <w:color w:val="000000"/>
          <w:sz w:val="24"/>
        </w:rPr>
        <w:t>线上比赛：使用iTEST公网版进行考试，答题界面要求必须全屏，防止选手切换界面查找资料，可一定程度上防止作弊。务必提醒学生做好赛前试测，确保账号正确，答题界面能正常显示、作答、提交。强调如因本人赛前未按规定进行试测导致比赛不能顺利进行，后果由选手本人承担。赛事运营部后续将提供详细的参赛电脑需求和赛前注意事项。</w:t>
      </w:r>
    </w:p>
    <w:p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5、</w:t>
      </w:r>
      <w:r>
        <w:rPr>
          <w:rFonts w:hint="eastAsia" w:ascii="仿宋" w:hAnsi="仿宋" w:eastAsia="仿宋" w:cs="仿宋"/>
          <w:color w:val="000000"/>
          <w:sz w:val="24"/>
        </w:rPr>
        <w:t>监考人员：选取写作阅读复赛承办校时，选择有线上监考经验的教师。同以往复赛一样，在正式比赛前一天，一定安排试测环节，帮助选手检验账号、电脑系统、答题界面等是否存在问题。</w:t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6、</w:t>
      </w:r>
      <w:r>
        <w:rPr>
          <w:rFonts w:hint="eastAsia" w:ascii="仿宋" w:hAnsi="仿宋" w:eastAsia="仿宋" w:cs="仿宋"/>
          <w:color w:val="000000"/>
          <w:sz w:val="24"/>
        </w:rPr>
        <w:t>环境部署：</w:t>
      </w:r>
    </w:p>
    <w:p>
      <w:pPr>
        <w:spacing w:line="560" w:lineRule="exact"/>
        <w:ind w:firstLine="960" w:firstLineChars="400"/>
        <w:rPr>
          <w:rFonts w:hint="eastAsia" w:ascii="仿宋" w:hAnsi="仿宋" w:eastAsia="仿宋" w:cs="仿宋"/>
          <w:color w:val="000000"/>
          <w:sz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6.1 </w:t>
      </w:r>
      <w:r>
        <w:rPr>
          <w:rFonts w:hint="eastAsia" w:ascii="仿宋" w:hAnsi="仿宋" w:eastAsia="仿宋" w:cs="仿宋"/>
          <w:color w:val="000000"/>
          <w:sz w:val="24"/>
        </w:rPr>
        <w:t>稳定顺畅的网络环境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；</w:t>
      </w:r>
    </w:p>
    <w:p>
      <w:pPr>
        <w:spacing w:line="560" w:lineRule="exact"/>
        <w:ind w:firstLine="960" w:firstLineChars="4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6.2 </w:t>
      </w:r>
      <w:r>
        <w:rPr>
          <w:rFonts w:hint="eastAsia" w:ascii="仿宋" w:hAnsi="仿宋" w:eastAsia="仿宋" w:cs="仿宋"/>
          <w:color w:val="000000"/>
          <w:sz w:val="24"/>
        </w:rPr>
        <w:t>电脑一台，用于答题；</w:t>
      </w:r>
    </w:p>
    <w:p>
      <w:pPr>
        <w:spacing w:line="560" w:lineRule="exact"/>
        <w:ind w:firstLine="960" w:firstLineChars="4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6.3 </w:t>
      </w:r>
      <w:r>
        <w:rPr>
          <w:rFonts w:hint="eastAsia" w:ascii="仿宋" w:hAnsi="仿宋" w:eastAsia="仿宋" w:cs="仿宋"/>
          <w:color w:val="000000"/>
          <w:sz w:val="24"/>
        </w:rPr>
        <w:t>手机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/pad</w:t>
      </w:r>
      <w:r>
        <w:rPr>
          <w:rFonts w:hint="eastAsia" w:ascii="仿宋" w:hAnsi="仿宋" w:eastAsia="仿宋" w:cs="仿宋"/>
          <w:color w:val="000000"/>
          <w:sz w:val="24"/>
        </w:rPr>
        <w:t>一台，用于拍摄选手的答题过程；</w:t>
      </w:r>
    </w:p>
    <w:p>
      <w:pPr>
        <w:spacing w:line="560" w:lineRule="exact"/>
        <w:ind w:firstLine="960" w:firstLineChars="4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6.4 </w:t>
      </w:r>
      <w:r>
        <w:rPr>
          <w:rFonts w:hint="eastAsia" w:ascii="仿宋" w:hAnsi="仿宋" w:eastAsia="仿宋" w:cs="仿宋"/>
          <w:color w:val="000000"/>
          <w:sz w:val="24"/>
        </w:rPr>
        <w:t>手机/平板支架（选用）。</w:t>
      </w:r>
    </w:p>
    <w:p>
      <w:pPr>
        <w:spacing w:line="560" w:lineRule="exact"/>
        <w:ind w:firstLine="960" w:firstLineChars="4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6.5 </w:t>
      </w:r>
      <w:r>
        <w:rPr>
          <w:rFonts w:hint="eastAsia" w:ascii="仿宋" w:hAnsi="仿宋" w:eastAsia="仿宋" w:cs="仿宋"/>
          <w:color w:val="000000"/>
          <w:sz w:val="24"/>
        </w:rPr>
        <w:t>独立比赛空间。选择独立监考空间（建议选取各校教学机房）确保安静整洁，除本校2位监考老师外，比赛期间严禁他人进入。</w:t>
      </w:r>
    </w:p>
    <w:p>
      <w:pPr>
        <w:spacing w:line="560" w:lineRule="exact"/>
        <w:ind w:firstLine="960" w:firstLineChars="4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6.6 </w:t>
      </w:r>
      <w:r>
        <w:rPr>
          <w:rFonts w:hint="eastAsia" w:ascii="仿宋" w:hAnsi="仿宋" w:eastAsia="仿宋" w:cs="仿宋"/>
          <w:color w:val="000000"/>
          <w:sz w:val="24"/>
        </w:rPr>
        <w:t>必要文具，包括A4白纸或作业纸、签字笔等。</w:t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000000"/>
          <w:sz w:val="24"/>
        </w:rPr>
        <w:t>选手所在学校监考场景（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供</w:t>
      </w:r>
      <w:r>
        <w:rPr>
          <w:rFonts w:hint="eastAsia" w:ascii="仿宋" w:hAnsi="仿宋" w:eastAsia="仿宋" w:cs="仿宋"/>
          <w:color w:val="000000"/>
          <w:sz w:val="24"/>
        </w:rPr>
        <w:t>参考）</w:t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除比赛要求的设备和物品外，比赛场所选手座位1.5米范围内不得存放任何书刊、报纸、资料、电子设备等。注意：选手严禁在比赛期间查询任何纸质或电子资料，否则取消比赛资格。</w:t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手机/平板上提前安装好腾讯会议软件，需将手机/平板的摄像头角度调整为比赛要求的画面，视频背景必须是真实环境；比赛过程中需将手机/平板设置为勿扰模式，以免影响比赛。手机/平板摄像头拍摄画面示例如下：（在选手侧面拍摄，露出选手上半身和电脑屏幕）</w:t>
      </w:r>
    </w:p>
    <w:p>
      <w:pPr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drawing>
          <wp:inline distT="0" distB="0" distL="114300" distR="114300">
            <wp:extent cx="4951095" cy="3712845"/>
            <wp:effectExtent l="0" t="0" r="1905" b="1905"/>
            <wp:docPr id="2" name="图片 2" descr="C:\Users\Administrator\Desktop\图片示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图片示例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1095" cy="371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8、</w:t>
      </w:r>
      <w:r>
        <w:rPr>
          <w:rFonts w:hint="eastAsia" w:ascii="仿宋" w:hAnsi="仿宋" w:eastAsia="仿宋" w:cs="仿宋"/>
          <w:color w:val="000000"/>
          <w:sz w:val="24"/>
        </w:rPr>
        <w:t>赛事承办方监考场景由复赛承办校安排线上监考老师，每位老师可同时监考25人，根据复赛选手数量安排相应数量的线上监考老师。老师在电脑端进行监考，需提前安装好腾讯会议客户端，确保网络稳定顺畅。由于腾讯会议电脑端一屏最多可同时显示25人，以100个选手为例，需至少4位监考老师。</w:t>
      </w:r>
    </w:p>
    <w:p>
      <w:pPr>
        <w:spacing w:line="560" w:lineRule="exact"/>
        <w:ind w:left="0" w:leftChars="0" w:firstLine="0" w:firstLineChars="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312420</wp:posOffset>
            </wp:positionH>
            <wp:positionV relativeFrom="paragraph">
              <wp:posOffset>270510</wp:posOffset>
            </wp:positionV>
            <wp:extent cx="5223510" cy="3388360"/>
            <wp:effectExtent l="0" t="0" r="15240" b="2540"/>
            <wp:wrapNone/>
            <wp:docPr id="3" name="图片 3" descr="C:\Users\ADMINI~1\AppData\Local\Temp\WeChat Files\7f80ab448c298a8abe811c0b64743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WeChat Files\7f80ab448c298a8abe811c0b64743aa.jpg"/>
                    <pic:cNvPicPr>
                      <a:picLocks noChangeAspect="1"/>
                    </pic:cNvPicPr>
                  </pic:nvPicPr>
                  <pic:blipFill>
                    <a:blip r:embed="rId5"/>
                    <a:srcRect t="3172" r="20766" b="5466"/>
                    <a:stretch>
                      <a:fillRect/>
                    </a:stretch>
                  </pic:blipFill>
                  <pic:spPr>
                    <a:xfrm>
                      <a:off x="0" y="0"/>
                      <a:ext cx="5223510" cy="338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</w:p>
    <w:p>
      <w:pPr>
        <w:pStyle w:val="5"/>
        <w:spacing w:line="276" w:lineRule="auto"/>
        <w:ind w:left="360" w:firstLine="2730" w:firstLineChars="1300"/>
        <w:rPr>
          <w:color w:val="000000"/>
        </w:rPr>
      </w:pPr>
    </w:p>
    <w:p>
      <w:pPr>
        <w:pStyle w:val="5"/>
        <w:spacing w:line="276" w:lineRule="auto"/>
        <w:ind w:left="360" w:firstLine="2730" w:firstLineChars="1300"/>
        <w:rPr>
          <w:color w:val="000000"/>
        </w:rPr>
      </w:pPr>
    </w:p>
    <w:p>
      <w:pPr>
        <w:pStyle w:val="5"/>
        <w:spacing w:line="276" w:lineRule="auto"/>
        <w:ind w:left="360" w:firstLine="2730" w:firstLineChars="1300"/>
        <w:rPr>
          <w:color w:val="000000"/>
        </w:rPr>
      </w:pPr>
    </w:p>
    <w:p>
      <w:pPr>
        <w:pStyle w:val="5"/>
        <w:spacing w:line="276" w:lineRule="auto"/>
        <w:ind w:left="360" w:firstLine="2730" w:firstLineChars="1300"/>
        <w:rPr>
          <w:color w:val="000000"/>
        </w:rPr>
      </w:pPr>
    </w:p>
    <w:p>
      <w:pPr>
        <w:spacing w:line="560" w:lineRule="exact"/>
        <w:ind w:firstLine="480" w:firstLineChars="200"/>
        <w:rPr>
          <w:rFonts w:ascii="仿宋" w:hAnsi="仿宋" w:eastAsia="仿宋" w:cs="仿宋"/>
          <w:color w:val="000000"/>
          <w:sz w:val="24"/>
        </w:rPr>
      </w:pPr>
    </w:p>
    <w:p>
      <w:pPr>
        <w:spacing w:line="560" w:lineRule="exact"/>
        <w:ind w:firstLine="480" w:firstLineChars="200"/>
        <w:rPr>
          <w:rFonts w:ascii="仿宋" w:hAnsi="仿宋" w:eastAsia="仿宋" w:cs="仿宋"/>
          <w:color w:val="000000"/>
          <w:sz w:val="24"/>
        </w:rPr>
      </w:pPr>
    </w:p>
    <w:p>
      <w:pPr>
        <w:spacing w:line="560" w:lineRule="exact"/>
        <w:ind w:firstLine="480" w:firstLineChars="200"/>
        <w:rPr>
          <w:rFonts w:hint="eastAsia" w:ascii="黑体" w:hAnsi="黑体" w:eastAsia="黑体" w:cs="仿宋"/>
          <w:color w:val="000000"/>
          <w:sz w:val="24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122DB"/>
    <w:rsid w:val="5491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333333"/>
      <w:u w:val="none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2020-10-16T02:38:00Z</dcterms:created>
  <dc:creator>H3</dc:creator>
  <cp:lastModifiedBy>H3</cp:lastModifiedBy>
  <dcterms:modified xsi:type="dcterms:W3CDTF">2020-10-16T02:40:38Z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