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rFonts w:ascii="宋体" w:hAnsi="宋体"/>
          <w:b/>
          <w:bCs/>
          <w:sz w:val="32"/>
          <w:szCs w:val="32"/>
        </w:rPr>
      </w:pPr>
      <w:r>
        <w:rPr>
          <w:rFonts w:hint="eastAsia" w:ascii="宋体" w:hAnsi="宋体"/>
          <w:b/>
          <w:bCs/>
          <w:sz w:val="32"/>
          <w:szCs w:val="32"/>
        </w:rPr>
        <w:t>安徽建筑大学</w:t>
      </w:r>
    </w:p>
    <w:p>
      <w:pPr>
        <w:spacing w:line="400" w:lineRule="exact"/>
        <w:jc w:val="center"/>
        <w:rPr>
          <w:rFonts w:ascii="宋体" w:hAnsi="宋体"/>
          <w:b/>
          <w:bCs/>
          <w:sz w:val="32"/>
          <w:szCs w:val="32"/>
        </w:rPr>
      </w:pPr>
      <w:r>
        <w:rPr>
          <w:rFonts w:hint="eastAsia" w:ascii="宋体" w:hAnsi="宋体"/>
          <w:b/>
          <w:bCs/>
          <w:sz w:val="32"/>
          <w:szCs w:val="32"/>
        </w:rPr>
        <w:t>易制毒易制爆化学药品采购合同</w:t>
      </w:r>
    </w:p>
    <w:p>
      <w:pPr>
        <w:spacing w:line="400" w:lineRule="exact"/>
        <w:rPr>
          <w:rFonts w:ascii="宋体" w:hAnsi="宋体"/>
          <w:sz w:val="24"/>
        </w:rPr>
      </w:pPr>
      <w:r>
        <w:rPr>
          <w:rFonts w:hint="eastAsia" w:ascii="宋体" w:hAnsi="宋体"/>
          <w:sz w:val="24"/>
        </w:rPr>
        <w:t xml:space="preserve">                                              </w:t>
      </w:r>
    </w:p>
    <w:p>
      <w:pPr>
        <w:spacing w:line="400" w:lineRule="exact"/>
        <w:rPr>
          <w:rFonts w:ascii="宋体" w:hAnsi="宋体"/>
          <w:sz w:val="24"/>
        </w:rPr>
      </w:pPr>
    </w:p>
    <w:p>
      <w:pPr>
        <w:spacing w:line="400" w:lineRule="exact"/>
        <w:rPr>
          <w:rFonts w:hint="default" w:ascii="宋体" w:hAnsi="宋体" w:eastAsia="宋体"/>
          <w:sz w:val="24"/>
          <w:lang w:val="en-US" w:eastAsia="zh-CN"/>
        </w:rPr>
      </w:pPr>
      <w:r>
        <w:rPr>
          <w:rFonts w:hint="eastAsia" w:ascii="宋体" w:hAnsi="宋体"/>
          <w:sz w:val="24"/>
        </w:rPr>
        <w:t>甲 方：</w:t>
      </w:r>
      <w:r>
        <w:rPr>
          <w:rFonts w:hint="eastAsia" w:ascii="宋体" w:hAnsi="宋体"/>
          <w:sz w:val="24"/>
          <w:lang w:val="en-US" w:eastAsia="zh-CN"/>
        </w:rPr>
        <w:t xml:space="preserve">                              </w:t>
      </w:r>
      <w:r>
        <w:rPr>
          <w:rFonts w:hint="eastAsia" w:ascii="宋体" w:hAnsi="宋体"/>
          <w:sz w:val="24"/>
        </w:rPr>
        <w:t xml:space="preserve">            电话：</w:t>
      </w:r>
    </w:p>
    <w:p>
      <w:pPr>
        <w:spacing w:line="400" w:lineRule="exact"/>
        <w:rPr>
          <w:rFonts w:ascii="宋体" w:hAnsi="宋体"/>
          <w:sz w:val="24"/>
        </w:rPr>
      </w:pPr>
      <w:r>
        <w:rPr>
          <w:rFonts w:hint="eastAsia" w:ascii="宋体" w:hAnsi="宋体"/>
          <w:sz w:val="24"/>
        </w:rPr>
        <w:t xml:space="preserve">乙 方：                  </w:t>
      </w:r>
      <w:r>
        <w:rPr>
          <w:rFonts w:ascii="宋体" w:hAnsi="宋体"/>
          <w:sz w:val="24"/>
        </w:rPr>
        <w:t xml:space="preserve">    </w:t>
      </w:r>
      <w:r>
        <w:rPr>
          <w:rFonts w:hint="eastAsia" w:ascii="宋体" w:hAnsi="宋体"/>
          <w:sz w:val="24"/>
          <w:lang w:val="en-US" w:eastAsia="zh-CN"/>
        </w:rPr>
        <w:t xml:space="preserve">                    </w:t>
      </w:r>
      <w:r>
        <w:rPr>
          <w:rFonts w:hint="eastAsia" w:ascii="宋体" w:hAnsi="宋体"/>
          <w:sz w:val="24"/>
        </w:rPr>
        <w:t>电话：</w:t>
      </w:r>
    </w:p>
    <w:p>
      <w:pPr>
        <w:spacing w:line="400" w:lineRule="exact"/>
        <w:rPr>
          <w:rFonts w:ascii="宋体" w:hAnsi="宋体"/>
          <w:sz w:val="24"/>
        </w:rPr>
      </w:pPr>
      <w:r>
        <w:rPr>
          <w:rFonts w:hint="eastAsia" w:ascii="宋体" w:hAnsi="宋体"/>
          <w:sz w:val="24"/>
        </w:rPr>
        <w:t xml:space="preserve">  </w:t>
      </w:r>
    </w:p>
    <w:p>
      <w:pPr>
        <w:spacing w:line="400" w:lineRule="exact"/>
        <w:ind w:firstLine="480" w:firstLineChars="200"/>
        <w:rPr>
          <w:rFonts w:ascii="宋体" w:hAnsi="宋体"/>
          <w:sz w:val="24"/>
        </w:rPr>
      </w:pPr>
      <w:r>
        <w:rPr>
          <w:rFonts w:hint="eastAsia" w:ascii="宋体" w:hAnsi="宋体"/>
          <w:sz w:val="24"/>
        </w:rPr>
        <w:t>甲乙双方通过</w:t>
      </w:r>
      <w:r>
        <w:rPr>
          <w:rFonts w:hint="eastAsia" w:ascii="宋体" w:hAnsi="宋体" w:cs="宋体"/>
          <w:sz w:val="24"/>
        </w:rPr>
        <w:t>友好协商，甲方</w:t>
      </w:r>
      <w:r>
        <w:rPr>
          <w:rFonts w:hint="eastAsia" w:ascii="宋体" w:hAnsi="宋体"/>
          <w:sz w:val="24"/>
        </w:rPr>
        <w:t>决定将本采购合同授予乙方。为进一步明确双方的责任，确保合同的顺利履行，</w:t>
      </w:r>
      <w:r>
        <w:rPr>
          <w:rFonts w:ascii="宋体" w:hAnsi="宋体"/>
          <w:sz w:val="24"/>
        </w:rPr>
        <w:t>根据《中华人民共和国</w:t>
      </w:r>
      <w:r>
        <w:rPr>
          <w:rFonts w:hint="eastAsia" w:ascii="宋体" w:hAnsi="宋体"/>
          <w:sz w:val="24"/>
        </w:rPr>
        <w:t>政府采购</w:t>
      </w:r>
      <w:r>
        <w:rPr>
          <w:rFonts w:ascii="宋体" w:hAnsi="宋体"/>
          <w:sz w:val="24"/>
        </w:rPr>
        <w:t>法》</w:t>
      </w:r>
      <w:r>
        <w:rPr>
          <w:rFonts w:hint="eastAsia" w:ascii="宋体" w:hAnsi="宋体"/>
          <w:sz w:val="24"/>
        </w:rPr>
        <w:t>、</w:t>
      </w:r>
      <w:r>
        <w:rPr>
          <w:rFonts w:ascii="宋体" w:hAnsi="宋体"/>
          <w:sz w:val="24"/>
        </w:rPr>
        <w:t>《中华人民共和国合同法》及有关法律规定，遵循平等、自愿、公平和诚实信用的原则，</w:t>
      </w:r>
      <w:r>
        <w:rPr>
          <w:rFonts w:hint="eastAsia" w:ascii="宋体" w:hAnsi="宋体"/>
          <w:sz w:val="24"/>
        </w:rPr>
        <w:t>甲乙双方</w:t>
      </w:r>
      <w:r>
        <w:rPr>
          <w:rFonts w:ascii="宋体" w:hAnsi="宋体"/>
          <w:sz w:val="24"/>
        </w:rPr>
        <w:t>协商一致</w:t>
      </w:r>
      <w:r>
        <w:rPr>
          <w:rFonts w:hint="eastAsia" w:ascii="宋体" w:hAnsi="宋体"/>
          <w:sz w:val="24"/>
        </w:rPr>
        <w:t>同意按如下条款签订本合同：</w:t>
      </w:r>
    </w:p>
    <w:p>
      <w:pPr>
        <w:spacing w:line="400" w:lineRule="exact"/>
        <w:ind w:firstLine="482" w:firstLineChars="200"/>
        <w:rPr>
          <w:rFonts w:ascii="宋体" w:hAnsi="宋体"/>
          <w:b/>
          <w:sz w:val="24"/>
        </w:rPr>
      </w:pPr>
      <w:r>
        <w:rPr>
          <w:rFonts w:hint="eastAsia" w:ascii="宋体" w:hAnsi="宋体"/>
          <w:b/>
          <w:sz w:val="24"/>
        </w:rPr>
        <w:t>一、乙方资格要求</w:t>
      </w:r>
    </w:p>
    <w:p>
      <w:pPr>
        <w:spacing w:line="400" w:lineRule="exact"/>
        <w:ind w:firstLine="480" w:firstLineChars="200"/>
        <w:rPr>
          <w:rFonts w:ascii="宋体" w:hAnsi="宋体"/>
          <w:sz w:val="24"/>
        </w:rPr>
      </w:pPr>
      <w:r>
        <w:rPr>
          <w:rFonts w:hint="eastAsia" w:ascii="宋体" w:hAnsi="宋体"/>
          <w:sz w:val="24"/>
        </w:rPr>
        <w:t>（一）符合《中华人民共和国政府采购法》第二十二条规定；</w:t>
      </w:r>
    </w:p>
    <w:p>
      <w:pPr>
        <w:spacing w:line="400" w:lineRule="exact"/>
        <w:ind w:firstLine="480" w:firstLineChars="200"/>
        <w:rPr>
          <w:rFonts w:ascii="宋体" w:hAnsi="宋体"/>
          <w:sz w:val="24"/>
        </w:rPr>
      </w:pPr>
      <w:r>
        <w:rPr>
          <w:rFonts w:hint="eastAsia" w:ascii="宋体" w:hAnsi="宋体"/>
          <w:sz w:val="24"/>
        </w:rPr>
        <w:t>（二）具备国家行政部门认可并颁发的营业执照、危险化学品经营许可证、非药品类易制毒化学品经营备案证明、易制爆危险化学品从业单位备案证明等全部销售资质；</w:t>
      </w:r>
    </w:p>
    <w:p>
      <w:pPr>
        <w:spacing w:line="400" w:lineRule="exact"/>
        <w:ind w:firstLine="480" w:firstLineChars="200"/>
        <w:rPr>
          <w:rFonts w:ascii="宋体" w:hAnsi="宋体"/>
          <w:sz w:val="24"/>
        </w:rPr>
      </w:pPr>
      <w:r>
        <w:rPr>
          <w:rFonts w:hint="eastAsia" w:ascii="宋体" w:hAnsi="宋体"/>
          <w:sz w:val="24"/>
        </w:rPr>
        <w:t>（三）乙方不得存在以下不良信用记录情形之一：</w:t>
      </w:r>
    </w:p>
    <w:p>
      <w:pPr>
        <w:spacing w:line="400" w:lineRule="exact"/>
        <w:ind w:firstLine="480" w:firstLineChars="200"/>
        <w:rPr>
          <w:rFonts w:ascii="宋体" w:hAnsi="宋体"/>
          <w:sz w:val="24"/>
        </w:rPr>
      </w:pPr>
      <w:r>
        <w:rPr>
          <w:rFonts w:hint="eastAsia" w:ascii="宋体" w:hAnsi="宋体"/>
          <w:sz w:val="24"/>
        </w:rPr>
        <w:t>（</w:t>
      </w:r>
      <w:r>
        <w:rPr>
          <w:rFonts w:ascii="宋体" w:hAnsi="宋体"/>
          <w:sz w:val="24"/>
        </w:rPr>
        <w:t>1）被人民法院列入失信被执行人的；</w:t>
      </w:r>
    </w:p>
    <w:p>
      <w:pPr>
        <w:spacing w:line="400" w:lineRule="exact"/>
        <w:ind w:firstLine="480" w:firstLineChars="200"/>
        <w:rPr>
          <w:rFonts w:ascii="宋体" w:hAnsi="宋体"/>
          <w:sz w:val="24"/>
        </w:rPr>
      </w:pPr>
      <w:r>
        <w:rPr>
          <w:rFonts w:hint="eastAsia" w:ascii="宋体" w:hAnsi="宋体"/>
          <w:sz w:val="24"/>
        </w:rPr>
        <w:t>（</w:t>
      </w:r>
      <w:r>
        <w:rPr>
          <w:rFonts w:ascii="宋体" w:hAnsi="宋体"/>
          <w:sz w:val="24"/>
        </w:rPr>
        <w:t>2）被工商行政管理部门列入企业经营异常名录的；</w:t>
      </w:r>
    </w:p>
    <w:p>
      <w:pPr>
        <w:spacing w:line="400" w:lineRule="exact"/>
        <w:ind w:firstLine="480" w:firstLineChars="200"/>
        <w:rPr>
          <w:rFonts w:ascii="宋体" w:hAnsi="宋体"/>
          <w:sz w:val="24"/>
        </w:rPr>
      </w:pPr>
      <w:r>
        <w:rPr>
          <w:rFonts w:hint="eastAsia" w:ascii="宋体" w:hAnsi="宋体"/>
          <w:sz w:val="24"/>
        </w:rPr>
        <w:t>（</w:t>
      </w:r>
      <w:r>
        <w:rPr>
          <w:rFonts w:ascii="宋体" w:hAnsi="宋体"/>
          <w:sz w:val="24"/>
        </w:rPr>
        <w:t>3）被税务部门列入重大税收违法案件当事人名单的；</w:t>
      </w:r>
    </w:p>
    <w:p>
      <w:pPr>
        <w:spacing w:line="400" w:lineRule="exact"/>
        <w:ind w:firstLine="480" w:firstLineChars="200"/>
        <w:rPr>
          <w:rFonts w:ascii="宋体" w:hAnsi="宋体"/>
          <w:sz w:val="24"/>
        </w:rPr>
      </w:pPr>
      <w:r>
        <w:rPr>
          <w:rFonts w:hint="eastAsia" w:ascii="宋体" w:hAnsi="宋体"/>
          <w:sz w:val="24"/>
        </w:rPr>
        <w:t>（</w:t>
      </w:r>
      <w:r>
        <w:rPr>
          <w:rFonts w:ascii="宋体" w:hAnsi="宋体"/>
          <w:sz w:val="24"/>
        </w:rPr>
        <w:t>4）被政府采购监管部门列入政府采购严重违法失信行为记录名单的。</w:t>
      </w:r>
    </w:p>
    <w:p>
      <w:pPr>
        <w:spacing w:line="400" w:lineRule="exact"/>
        <w:ind w:firstLine="482" w:firstLineChars="200"/>
        <w:rPr>
          <w:rFonts w:ascii="宋体" w:hAnsi="宋体"/>
          <w:b/>
          <w:sz w:val="24"/>
        </w:rPr>
      </w:pPr>
      <w:r>
        <w:rPr>
          <w:rFonts w:hint="eastAsia" w:ascii="宋体" w:hAnsi="宋体"/>
          <w:b/>
          <w:sz w:val="24"/>
        </w:rPr>
        <w:t>二、货物的名称、规格型号、数量和价格</w:t>
      </w:r>
    </w:p>
    <w:p>
      <w:pPr>
        <w:spacing w:line="400" w:lineRule="exact"/>
        <w:rPr>
          <w:rFonts w:ascii="宋体" w:hAnsi="宋体"/>
          <w:sz w:val="24"/>
        </w:rPr>
      </w:pPr>
      <w:r>
        <w:rPr>
          <w:rFonts w:hint="eastAsia" w:ascii="宋体" w:hAnsi="宋体"/>
          <w:sz w:val="24"/>
        </w:rPr>
        <w:t xml:space="preserve">                                                    单位：元</w:t>
      </w:r>
    </w:p>
    <w:tbl>
      <w:tblPr>
        <w:tblStyle w:val="6"/>
        <w:tblpPr w:leftFromText="180" w:rightFromText="180" w:vertAnchor="text" w:horzAnchor="margin" w:tblpXSpec="center" w:tblpY="68"/>
        <w:tblOverlap w:val="never"/>
        <w:tblW w:w="9210" w:type="dxa"/>
        <w:jc w:val="center"/>
        <w:tblLayout w:type="autofit"/>
        <w:tblCellMar>
          <w:top w:w="0" w:type="dxa"/>
          <w:left w:w="0" w:type="dxa"/>
          <w:bottom w:w="0" w:type="dxa"/>
          <w:right w:w="0" w:type="dxa"/>
        </w:tblCellMar>
      </w:tblPr>
      <w:tblGrid>
        <w:gridCol w:w="855"/>
        <w:gridCol w:w="1965"/>
        <w:gridCol w:w="1395"/>
        <w:gridCol w:w="762"/>
        <w:gridCol w:w="850"/>
        <w:gridCol w:w="998"/>
        <w:gridCol w:w="930"/>
        <w:gridCol w:w="1455"/>
      </w:tblGrid>
      <w:tr>
        <w:tblPrEx>
          <w:tblCellMar>
            <w:top w:w="0" w:type="dxa"/>
            <w:left w:w="0" w:type="dxa"/>
            <w:bottom w:w="0" w:type="dxa"/>
            <w:right w:w="0" w:type="dxa"/>
          </w:tblCellMar>
        </w:tblPrEx>
        <w:trPr>
          <w:trHeight w:val="285" w:hRule="atLeast"/>
          <w:jc w:val="center"/>
        </w:trPr>
        <w:tc>
          <w:tcPr>
            <w:tcW w:w="8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等线"/>
                <w:color w:val="000000"/>
                <w:szCs w:val="21"/>
              </w:rPr>
            </w:pPr>
            <w:r>
              <w:rPr>
                <w:rFonts w:ascii="宋体" w:hAnsi="宋体" w:cs="等线"/>
                <w:color w:val="000000"/>
                <w:kern w:val="0"/>
                <w:szCs w:val="21"/>
                <w:lang w:bidi="ar"/>
              </w:rPr>
              <w:t>序号</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r>
              <w:rPr>
                <w:rFonts w:hint="eastAsia" w:ascii="宋体" w:hAnsi="宋体" w:cs="宋体"/>
                <w:color w:val="000000"/>
                <w:kern w:val="0"/>
                <w:szCs w:val="21"/>
                <w:lang w:bidi="ar"/>
              </w:rPr>
              <w:t>产品名称</w:t>
            </w:r>
          </w:p>
        </w:tc>
        <w:tc>
          <w:tcPr>
            <w:tcW w:w="139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r>
              <w:rPr>
                <w:rFonts w:hint="eastAsia" w:ascii="宋体" w:hAnsi="宋体" w:cs="宋体"/>
                <w:color w:val="000000"/>
                <w:kern w:val="0"/>
                <w:szCs w:val="21"/>
                <w:lang w:bidi="ar"/>
              </w:rPr>
              <w:t>规格型号</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r>
              <w:rPr>
                <w:rFonts w:hint="eastAsia" w:ascii="宋体" w:hAnsi="宋体" w:cs="宋体"/>
                <w:color w:val="000000"/>
                <w:kern w:val="0"/>
                <w:szCs w:val="21"/>
                <w:lang w:bidi="ar"/>
              </w:rPr>
              <w:t>单位</w:t>
            </w:r>
          </w:p>
        </w:tc>
        <w:tc>
          <w:tcPr>
            <w:tcW w:w="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r>
              <w:rPr>
                <w:rFonts w:hint="eastAsia" w:ascii="宋体" w:hAnsi="宋体" w:cs="宋体"/>
                <w:color w:val="000000"/>
                <w:kern w:val="0"/>
                <w:szCs w:val="21"/>
                <w:lang w:bidi="ar"/>
              </w:rPr>
              <w:t>数量</w:t>
            </w:r>
          </w:p>
        </w:tc>
        <w:tc>
          <w:tcPr>
            <w:tcW w:w="99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r>
              <w:rPr>
                <w:rFonts w:ascii="宋体" w:hAnsi="宋体" w:cs="等线"/>
                <w:color w:val="000000"/>
                <w:kern w:val="0"/>
                <w:szCs w:val="21"/>
                <w:lang w:bidi="ar"/>
              </w:rPr>
              <w:t>单价</w:t>
            </w:r>
          </w:p>
        </w:tc>
        <w:tc>
          <w:tcPr>
            <w:tcW w:w="93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r>
              <w:rPr>
                <w:rFonts w:hint="eastAsia" w:ascii="宋体" w:hAnsi="宋体" w:cs="等线"/>
                <w:color w:val="000000"/>
                <w:kern w:val="0"/>
                <w:szCs w:val="21"/>
                <w:lang w:bidi="ar"/>
              </w:rPr>
              <w:t>小计</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r>
              <w:rPr>
                <w:rFonts w:hint="eastAsia" w:ascii="宋体" w:hAnsi="宋体" w:cs="等线"/>
                <w:color w:val="000000"/>
                <w:kern w:val="0"/>
                <w:szCs w:val="21"/>
                <w:lang w:bidi="ar"/>
              </w:rPr>
              <w:t>生产</w:t>
            </w:r>
            <w:r>
              <w:rPr>
                <w:rFonts w:ascii="宋体" w:hAnsi="宋体" w:cs="等线"/>
                <w:color w:val="000000"/>
                <w:kern w:val="0"/>
                <w:szCs w:val="21"/>
                <w:lang w:bidi="ar"/>
              </w:rPr>
              <w:t>厂</w:t>
            </w:r>
            <w:r>
              <w:rPr>
                <w:rFonts w:hint="eastAsia" w:ascii="宋体" w:hAnsi="宋体" w:cs="等线"/>
                <w:color w:val="000000"/>
                <w:kern w:val="0"/>
                <w:szCs w:val="21"/>
                <w:lang w:bidi="ar"/>
              </w:rPr>
              <w:t>商</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eastAsia" w:ascii="宋体" w:hAnsi="宋体" w:eastAsia="宋体" w:cs="宋体"/>
                <w:color w:val="000000"/>
                <w:szCs w:val="21"/>
                <w:lang w:eastAsia="zh-CN"/>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default" w:ascii="宋体" w:hAnsi="宋体" w:eastAsia="宋体" w:cs="宋体"/>
                <w:color w:val="000000"/>
                <w:szCs w:val="21"/>
                <w:lang w:val="en-US" w:eastAsia="zh-CN"/>
              </w:rPr>
            </w:pP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default" w:ascii="宋体" w:hAnsi="宋体" w:eastAsia="宋体" w:cs="宋体"/>
                <w:color w:val="000000"/>
                <w:szCs w:val="21"/>
                <w:lang w:val="en-US" w:eastAsia="zh-CN"/>
              </w:rPr>
            </w:pPr>
          </w:p>
        </w:tc>
        <w:tc>
          <w:tcPr>
            <w:tcW w:w="99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default" w:ascii="宋体" w:hAnsi="宋体" w:eastAsia="宋体" w:cs="宋体"/>
                <w:color w:val="000000"/>
                <w:szCs w:val="21"/>
                <w:lang w:val="en-US" w:eastAsia="zh-CN"/>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default" w:ascii="宋体" w:hAnsi="宋体" w:eastAsia="宋体" w:cs="宋体"/>
                <w:color w:val="000000"/>
                <w:szCs w:val="21"/>
                <w:lang w:val="en-US" w:eastAsia="zh-CN"/>
              </w:rPr>
            </w:pPr>
          </w:p>
        </w:tc>
        <w:tc>
          <w:tcPr>
            <w:tcW w:w="99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eastAsia" w:ascii="宋体" w:hAnsi="宋体" w:eastAsia="宋体" w:cs="宋体"/>
                <w:color w:val="000000"/>
                <w:szCs w:val="21"/>
                <w:lang w:eastAsia="zh-CN"/>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eastAsia" w:ascii="宋体" w:hAnsi="宋体" w:eastAsia="宋体" w:cs="宋体"/>
                <w:color w:val="000000"/>
                <w:szCs w:val="21"/>
                <w:lang w:val="en-US" w:eastAsia="zh-CN"/>
              </w:rPr>
            </w:pPr>
          </w:p>
        </w:tc>
        <w:tc>
          <w:tcPr>
            <w:tcW w:w="99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eastAsia" w:ascii="宋体" w:hAnsi="宋体" w:eastAsia="宋体" w:cs="宋体"/>
                <w:color w:val="000000"/>
                <w:szCs w:val="21"/>
                <w:lang w:eastAsia="zh-CN"/>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ascii="宋体" w:hAnsi="宋体" w:cs="宋体"/>
                <w:color w:val="000000"/>
                <w:szCs w:val="21"/>
              </w:rPr>
            </w:pPr>
          </w:p>
        </w:tc>
        <w:tc>
          <w:tcPr>
            <w:tcW w:w="85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center"/>
              <w:rPr>
                <w:rFonts w:hint="default" w:ascii="宋体" w:hAnsi="宋体" w:eastAsia="宋体" w:cs="宋体"/>
                <w:color w:val="000000"/>
                <w:szCs w:val="21"/>
                <w:lang w:val="en-US" w:eastAsia="zh-CN"/>
              </w:rPr>
            </w:pPr>
          </w:p>
        </w:tc>
        <w:tc>
          <w:tcPr>
            <w:tcW w:w="99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400" w:lineRule="exact"/>
              <w:jc w:val="center"/>
              <w:textAlignment w:val="bottom"/>
              <w:rPr>
                <w:rFonts w:ascii="宋体" w:hAnsi="宋体" w:cs="等线"/>
                <w:color w:val="000000"/>
                <w:szCs w:val="21"/>
              </w:rPr>
            </w:pPr>
          </w:p>
        </w:tc>
      </w:tr>
      <w:tr>
        <w:tblPrEx>
          <w:tblCellMar>
            <w:top w:w="0" w:type="dxa"/>
            <w:left w:w="0" w:type="dxa"/>
            <w:bottom w:w="0" w:type="dxa"/>
            <w:right w:w="0" w:type="dxa"/>
          </w:tblCellMar>
        </w:tblPrEx>
        <w:trPr>
          <w:trHeight w:val="270" w:hRule="atLeast"/>
          <w:jc w:val="center"/>
        </w:trPr>
        <w:tc>
          <w:tcPr>
            <w:tcW w:w="6825" w:type="dxa"/>
            <w:gridSpan w:val="6"/>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宋体" w:hAnsi="宋体" w:cs="等线"/>
                <w:color w:val="000000"/>
                <w:szCs w:val="21"/>
              </w:rPr>
            </w:pPr>
            <w:r>
              <w:rPr>
                <w:rFonts w:hint="eastAsia" w:ascii="宋体" w:hAnsi="宋体" w:cs="等线"/>
                <w:color w:val="000000"/>
                <w:kern w:val="0"/>
                <w:szCs w:val="21"/>
                <w:lang w:bidi="ar"/>
              </w:rPr>
              <w:t>合计</w:t>
            </w:r>
          </w:p>
        </w:tc>
        <w:tc>
          <w:tcPr>
            <w:tcW w:w="0" w:type="auto"/>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center"/>
              <w:rPr>
                <w:rFonts w:ascii="宋体" w:hAnsi="宋体" w:cs="等线"/>
                <w:color w:val="000000"/>
                <w:szCs w:val="21"/>
              </w:rPr>
            </w:pPr>
            <w:r>
              <w:rPr>
                <w:rFonts w:hint="eastAsia" w:ascii="宋体" w:hAnsi="宋体" w:cs="等线"/>
                <w:color w:val="000000"/>
                <w:kern w:val="0"/>
                <w:szCs w:val="21"/>
                <w:lang w:bidi="ar"/>
              </w:rPr>
              <w:t>元</w:t>
            </w:r>
          </w:p>
        </w:tc>
      </w:tr>
      <w:tr>
        <w:tblPrEx>
          <w:tblCellMar>
            <w:top w:w="0" w:type="dxa"/>
            <w:left w:w="0" w:type="dxa"/>
            <w:bottom w:w="0" w:type="dxa"/>
            <w:right w:w="0" w:type="dxa"/>
          </w:tblCellMar>
        </w:tblPrEx>
        <w:trPr>
          <w:trHeight w:val="270" w:hRule="atLeast"/>
          <w:jc w:val="center"/>
        </w:trPr>
        <w:tc>
          <w:tcPr>
            <w:tcW w:w="9210" w:type="dxa"/>
            <w:gridSpan w:val="8"/>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400" w:lineRule="exact"/>
              <w:jc w:val="left"/>
              <w:rPr>
                <w:rFonts w:ascii="宋体" w:hAnsi="宋体" w:cs="等线"/>
                <w:color w:val="000000"/>
                <w:kern w:val="0"/>
                <w:szCs w:val="21"/>
                <w:lang w:bidi="ar"/>
              </w:rPr>
            </w:pPr>
            <w:r>
              <w:rPr>
                <w:rFonts w:hint="eastAsia" w:ascii="宋体" w:hAnsi="宋体" w:cs="等线"/>
                <w:color w:val="000000"/>
                <w:kern w:val="0"/>
                <w:szCs w:val="21"/>
                <w:lang w:bidi="ar"/>
              </w:rPr>
              <w:t>合同总金额（大写）：</w:t>
            </w:r>
          </w:p>
          <w:p>
            <w:pPr>
              <w:spacing w:line="400" w:lineRule="exact"/>
              <w:jc w:val="left"/>
              <w:rPr>
                <w:rFonts w:ascii="宋体" w:hAnsi="宋体" w:cs="等线"/>
                <w:color w:val="000000"/>
                <w:kern w:val="0"/>
                <w:szCs w:val="21"/>
                <w:lang w:bidi="ar"/>
              </w:rPr>
            </w:pPr>
            <w:r>
              <w:rPr>
                <w:rFonts w:hint="eastAsia" w:ascii="宋体" w:hAnsi="宋体" w:cs="等线"/>
                <w:color w:val="000000"/>
                <w:kern w:val="0"/>
                <w:szCs w:val="21"/>
                <w:lang w:bidi="ar"/>
              </w:rPr>
              <w:t>备注：上述产品报价含产品生产、运输&lt;送达至甲方指定地点并下货&gt;、安装、调试、检验及售后服务、税金、劳保基金等费用。</w:t>
            </w:r>
          </w:p>
        </w:tc>
      </w:tr>
    </w:tbl>
    <w:p>
      <w:pPr>
        <w:spacing w:line="400" w:lineRule="exact"/>
        <w:ind w:firstLine="482" w:firstLineChars="200"/>
        <w:rPr>
          <w:rFonts w:ascii="宋体" w:hAnsi="宋体"/>
          <w:b/>
          <w:sz w:val="24"/>
        </w:rPr>
      </w:pPr>
      <w:r>
        <w:rPr>
          <w:rFonts w:hint="eastAsia" w:ascii="宋体" w:hAnsi="宋体"/>
          <w:b/>
          <w:sz w:val="24"/>
        </w:rPr>
        <w:t>三、</w:t>
      </w:r>
      <w:r>
        <w:rPr>
          <w:rFonts w:ascii="宋体" w:hAnsi="宋体"/>
          <w:b/>
          <w:sz w:val="24"/>
        </w:rPr>
        <w:t xml:space="preserve"> </w:t>
      </w:r>
      <w:r>
        <w:rPr>
          <w:rFonts w:hint="eastAsia" w:ascii="宋体" w:hAnsi="宋体"/>
          <w:b/>
          <w:sz w:val="24"/>
        </w:rPr>
        <w:t>合同金额</w:t>
      </w:r>
    </w:p>
    <w:p>
      <w:pPr>
        <w:spacing w:line="400" w:lineRule="exact"/>
        <w:ind w:firstLine="480" w:firstLineChars="200"/>
        <w:rPr>
          <w:rFonts w:ascii="宋体" w:hAnsi="宋体"/>
          <w:sz w:val="24"/>
        </w:rPr>
      </w:pPr>
      <w:r>
        <w:rPr>
          <w:rFonts w:hint="eastAsia" w:ascii="宋体" w:hAnsi="宋体"/>
          <w:sz w:val="24"/>
        </w:rPr>
        <w:t>本合同的总金额为</w:t>
      </w:r>
      <w:r>
        <w:rPr>
          <w:rFonts w:ascii="宋体" w:hAnsi="宋体"/>
          <w:sz w:val="24"/>
          <w:u w:val="single"/>
        </w:rPr>
        <w:t xml:space="preserve">       </w:t>
      </w:r>
      <w:r>
        <w:rPr>
          <w:rFonts w:hint="eastAsia" w:ascii="宋体" w:hAnsi="宋体"/>
          <w:sz w:val="24"/>
        </w:rPr>
        <w:t>元(人民币大写：</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w:t>
      </w:r>
    </w:p>
    <w:p>
      <w:pPr>
        <w:spacing w:line="400" w:lineRule="exact"/>
        <w:ind w:firstLine="482" w:firstLineChars="200"/>
        <w:rPr>
          <w:rFonts w:ascii="宋体" w:hAnsi="宋体"/>
          <w:b/>
          <w:sz w:val="24"/>
        </w:rPr>
      </w:pPr>
      <w:r>
        <w:rPr>
          <w:rFonts w:hint="eastAsia" w:ascii="宋体" w:hAnsi="宋体"/>
          <w:b/>
          <w:sz w:val="24"/>
        </w:rPr>
        <w:t>四、供货期限</w:t>
      </w:r>
    </w:p>
    <w:p>
      <w:pPr>
        <w:spacing w:line="400" w:lineRule="exact"/>
        <w:ind w:firstLine="480" w:firstLineChars="200"/>
        <w:rPr>
          <w:rFonts w:ascii="宋体" w:hAnsi="宋体"/>
          <w:sz w:val="24"/>
        </w:rPr>
      </w:pPr>
      <w:r>
        <w:rPr>
          <w:rFonts w:hint="eastAsia" w:ascii="宋体" w:hAnsi="宋体"/>
          <w:sz w:val="24"/>
        </w:rPr>
        <w:t>乙方应于合同签字生效后开始计算的</w:t>
      </w:r>
      <w:r>
        <w:rPr>
          <w:rFonts w:hint="eastAsia" w:ascii="宋体" w:hAnsi="宋体"/>
          <w:b/>
          <w:sz w:val="24"/>
          <w:u w:val="single"/>
        </w:rPr>
        <w:t xml:space="preserve">  </w:t>
      </w:r>
      <w:r>
        <w:rPr>
          <w:rFonts w:hint="eastAsia" w:ascii="宋体" w:hAnsi="宋体"/>
          <w:b/>
          <w:sz w:val="24"/>
          <w:u w:val="single"/>
          <w:lang w:val="en-US" w:eastAsia="zh-CN"/>
        </w:rPr>
        <w:t xml:space="preserve"> </w:t>
      </w:r>
      <w:r>
        <w:rPr>
          <w:rFonts w:ascii="宋体" w:hAnsi="宋体"/>
          <w:b/>
          <w:sz w:val="24"/>
          <w:u w:val="single"/>
        </w:rPr>
        <w:t xml:space="preserve">  </w:t>
      </w:r>
      <w:r>
        <w:rPr>
          <w:rFonts w:hint="eastAsia" w:ascii="宋体" w:hAnsi="宋体"/>
          <w:sz w:val="24"/>
        </w:rPr>
        <w:t>内将货物送到甲方指定的地点，由甲方当面进行验收。</w:t>
      </w:r>
    </w:p>
    <w:p>
      <w:pPr>
        <w:widowControl/>
        <w:spacing w:line="400" w:lineRule="exact"/>
        <w:ind w:firstLine="482" w:firstLineChars="200"/>
        <w:rPr>
          <w:rFonts w:ascii="宋体" w:hAnsi="宋体"/>
          <w:b/>
          <w:sz w:val="24"/>
        </w:rPr>
      </w:pPr>
      <w:r>
        <w:rPr>
          <w:rFonts w:hint="eastAsia" w:ascii="宋体" w:hAnsi="宋体"/>
          <w:b/>
          <w:sz w:val="24"/>
        </w:rPr>
        <w:t>五、验收要求</w:t>
      </w:r>
    </w:p>
    <w:p>
      <w:pPr>
        <w:widowControl/>
        <w:spacing w:line="400" w:lineRule="exact"/>
        <w:ind w:firstLine="482" w:firstLineChars="200"/>
        <w:rPr>
          <w:rFonts w:ascii="宋体" w:hAnsi="宋体"/>
          <w:b/>
          <w:sz w:val="24"/>
        </w:rPr>
      </w:pPr>
      <w:r>
        <w:rPr>
          <w:rFonts w:hint="eastAsia" w:ascii="宋体" w:hAnsi="宋体"/>
          <w:b/>
          <w:sz w:val="24"/>
        </w:rPr>
        <w:t>（一）质量标准</w:t>
      </w:r>
    </w:p>
    <w:p>
      <w:pPr>
        <w:adjustRightInd w:val="0"/>
        <w:snapToGrid w:val="0"/>
        <w:spacing w:line="400" w:lineRule="exact"/>
        <w:ind w:firstLine="480" w:firstLineChars="200"/>
        <w:rPr>
          <w:rFonts w:ascii="宋体" w:hAnsi="宋体"/>
          <w:sz w:val="24"/>
        </w:rPr>
      </w:pPr>
      <w:r>
        <w:rPr>
          <w:rFonts w:hint="eastAsia" w:ascii="宋体" w:hAnsi="宋体"/>
          <w:sz w:val="24"/>
        </w:rPr>
        <w:t>乙方保证提供的货物符合中华人民共和国国家及行业的安全质量标准、环保标准中之较高者；若货物来源于中华人民共和国境外，还要同时符合货物来源国的官方、行业及生产厂商的安全质量标准、环保标准中之较高者。上述标准为已发布的且在货物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pPr>
        <w:widowControl/>
        <w:spacing w:line="400" w:lineRule="exact"/>
        <w:ind w:firstLine="482" w:firstLineChars="200"/>
        <w:rPr>
          <w:rFonts w:ascii="宋体" w:hAnsi="宋体"/>
          <w:b/>
          <w:sz w:val="24"/>
        </w:rPr>
      </w:pPr>
      <w:r>
        <w:rPr>
          <w:rFonts w:hint="eastAsia" w:ascii="宋体" w:hAnsi="宋体"/>
          <w:b/>
          <w:sz w:val="24"/>
        </w:rPr>
        <w:t>（二）验收组织</w:t>
      </w:r>
    </w:p>
    <w:p>
      <w:pPr>
        <w:widowControl/>
        <w:spacing w:line="400" w:lineRule="exact"/>
        <w:ind w:firstLine="480" w:firstLineChars="200"/>
        <w:rPr>
          <w:rFonts w:ascii="宋体" w:hAnsi="宋体"/>
          <w:sz w:val="24"/>
        </w:rPr>
      </w:pPr>
      <w:r>
        <w:rPr>
          <w:rFonts w:hint="eastAsia" w:ascii="宋体" w:hAnsi="宋体"/>
          <w:sz w:val="24"/>
        </w:rPr>
        <w:t>甲方负责组织验收工作，管理员按订货合同规定的化学品质量标准对物品进行检查、验收、登记，严格核对和检验物品的名称、生产规格、数量、货源、包装要求、有无泄漏，物品经检验合格方可入库。物品质量和安全要求不合格的，作退货处理。</w:t>
      </w:r>
    </w:p>
    <w:p>
      <w:pPr>
        <w:widowControl/>
        <w:spacing w:line="400" w:lineRule="exact"/>
        <w:ind w:firstLine="482" w:firstLineChars="200"/>
        <w:rPr>
          <w:rFonts w:ascii="宋体" w:hAnsi="宋体"/>
          <w:sz w:val="24"/>
        </w:rPr>
      </w:pPr>
      <w:r>
        <w:rPr>
          <w:rFonts w:hint="eastAsia" w:ascii="宋体" w:hAnsi="宋体"/>
          <w:b/>
          <w:sz w:val="24"/>
        </w:rPr>
        <w:t>六、付款方式</w:t>
      </w:r>
    </w:p>
    <w:p>
      <w:pPr>
        <w:spacing w:line="400" w:lineRule="exact"/>
        <w:ind w:firstLine="480" w:firstLineChars="200"/>
        <w:rPr>
          <w:rFonts w:ascii="宋体" w:hAnsi="宋体"/>
          <w:sz w:val="24"/>
        </w:rPr>
      </w:pPr>
      <w:r>
        <w:rPr>
          <w:rFonts w:hint="eastAsia" w:ascii="宋体" w:hAnsi="宋体"/>
          <w:sz w:val="24"/>
        </w:rPr>
        <w:t>据实支付。</w:t>
      </w:r>
    </w:p>
    <w:p>
      <w:pPr>
        <w:spacing w:line="400" w:lineRule="exact"/>
        <w:ind w:firstLine="482" w:firstLineChars="200"/>
        <w:rPr>
          <w:rFonts w:ascii="宋体" w:hAnsi="宋体"/>
          <w:b/>
          <w:sz w:val="24"/>
        </w:rPr>
      </w:pPr>
      <w:r>
        <w:rPr>
          <w:rFonts w:hint="eastAsia" w:ascii="宋体" w:hAnsi="宋体"/>
          <w:b/>
          <w:sz w:val="24"/>
        </w:rPr>
        <w:t>七、售后服务</w:t>
      </w:r>
    </w:p>
    <w:p>
      <w:pPr>
        <w:adjustRightInd w:val="0"/>
        <w:snapToGrid w:val="0"/>
        <w:spacing w:line="400" w:lineRule="exact"/>
        <w:ind w:firstLine="480" w:firstLineChars="200"/>
        <w:rPr>
          <w:rFonts w:ascii="宋体" w:hAnsi="宋体"/>
          <w:sz w:val="24"/>
        </w:rPr>
      </w:pPr>
      <w:r>
        <w:rPr>
          <w:rFonts w:hint="eastAsia" w:ascii="宋体" w:hAnsi="宋体"/>
          <w:sz w:val="24"/>
        </w:rPr>
        <w:t>（一）乙方保证在合同货物出现质量问题时，乙方应在接到甲方通知后</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小时内派员至甲方免费提供现场指导。</w:t>
      </w:r>
    </w:p>
    <w:p>
      <w:pPr>
        <w:adjustRightInd w:val="0"/>
        <w:snapToGrid w:val="0"/>
        <w:spacing w:line="400" w:lineRule="exact"/>
        <w:ind w:firstLine="480" w:firstLineChars="200"/>
        <w:rPr>
          <w:rFonts w:ascii="宋体" w:hAnsi="宋体"/>
          <w:sz w:val="24"/>
        </w:rPr>
      </w:pPr>
      <w:r>
        <w:rPr>
          <w:rFonts w:hint="eastAsia" w:ascii="宋体" w:hAnsi="宋体"/>
          <w:sz w:val="24"/>
        </w:rPr>
        <w:t>（二）如乙方在接到甲方通知后</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小时仍不能解决相关问题，乙方应提供与该货物同一型号的备用货物。</w:t>
      </w:r>
    </w:p>
    <w:p>
      <w:pPr>
        <w:adjustRightInd w:val="0"/>
        <w:snapToGrid w:val="0"/>
        <w:spacing w:line="400" w:lineRule="exact"/>
        <w:ind w:firstLine="480" w:firstLineChars="200"/>
        <w:rPr>
          <w:rFonts w:ascii="宋体" w:hAnsi="宋体"/>
          <w:sz w:val="24"/>
        </w:rPr>
      </w:pPr>
      <w:r>
        <w:rPr>
          <w:rFonts w:hint="eastAsia" w:ascii="宋体" w:hAnsi="宋体"/>
          <w:sz w:val="24"/>
        </w:rPr>
        <w:t>（三）如乙方在接到甲方通知后</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小时内没有响应、拒绝或没有派员到达甲方提供技术服务、或退换货物，甲方有权委托第三方对合同货物进行供应或提供技术服务，因此产生的相关费用由乙方承担。</w:t>
      </w:r>
    </w:p>
    <w:p>
      <w:pPr>
        <w:spacing w:line="400" w:lineRule="exact"/>
        <w:ind w:firstLine="482" w:firstLineChars="200"/>
        <w:rPr>
          <w:rFonts w:ascii="宋体" w:hAnsi="宋体"/>
          <w:b/>
          <w:sz w:val="24"/>
        </w:rPr>
      </w:pPr>
      <w:r>
        <w:rPr>
          <w:rFonts w:hint="eastAsia" w:ascii="宋体" w:hAnsi="宋体"/>
          <w:b/>
          <w:sz w:val="24"/>
        </w:rPr>
        <w:t>八、违约责任</w:t>
      </w:r>
    </w:p>
    <w:p>
      <w:pPr>
        <w:spacing w:line="400" w:lineRule="exact"/>
        <w:ind w:firstLine="480" w:firstLineChars="200"/>
        <w:rPr>
          <w:rFonts w:ascii="宋体" w:hAnsi="宋体"/>
          <w:sz w:val="24"/>
        </w:rPr>
      </w:pPr>
      <w:r>
        <w:rPr>
          <w:rFonts w:hint="eastAsia" w:ascii="宋体" w:hAnsi="宋体"/>
          <w:sz w:val="24"/>
        </w:rPr>
        <w:t>（一）乙方供货期超过合同约定供货期限。如果乙方由于自身的原因未能按期履行完合同，甲方有权委托第三方对合同货物进行供应。</w:t>
      </w:r>
    </w:p>
    <w:p>
      <w:pPr>
        <w:pStyle w:val="2"/>
        <w:spacing w:line="400" w:lineRule="exact"/>
        <w:ind w:firstLine="480" w:firstLineChars="200"/>
        <w:rPr>
          <w:rFonts w:ascii="宋体" w:hAnsi="宋体"/>
          <w:sz w:val="24"/>
        </w:rPr>
      </w:pPr>
      <w:r>
        <w:rPr>
          <w:rFonts w:hint="eastAsia" w:ascii="宋体" w:hAnsi="宋体"/>
          <w:sz w:val="24"/>
        </w:rPr>
        <w:t>（二）乙方供货期内未能交货。乙方在履行合同过程中，如果遇到不能按时交货情况，应及时以书面形式将不能按期履行合同的理由、延误的时间通知甲方。甲方在收到乙方通知后，有权决定是否延长合同的履行时间或终止合同。如甲方同意延长合同的履行时间，乙方必须在甲方规定的时间内提供符合质量标准的产品；如乙方在甲方规定的时间内未能提供符合质量标准的产品，甲方有权终止合同。</w:t>
      </w:r>
    </w:p>
    <w:p>
      <w:pPr>
        <w:pStyle w:val="2"/>
        <w:spacing w:line="400" w:lineRule="exact"/>
        <w:ind w:firstLine="480" w:firstLineChars="200"/>
        <w:rPr>
          <w:rFonts w:ascii="宋体" w:hAnsi="宋体"/>
          <w:sz w:val="24"/>
        </w:rPr>
      </w:pPr>
      <w:r>
        <w:rPr>
          <w:rFonts w:hint="eastAsia" w:ascii="宋体" w:hAnsi="宋体"/>
          <w:sz w:val="24"/>
        </w:rPr>
        <w:t>（三）乙方交货不符合合同质量标准，乙方必须重新提供符合质量标准的产品。如乙方在甲方规定的时间内未能提供符合质量标准的产品，甲方有权终止合同。</w:t>
      </w:r>
    </w:p>
    <w:p>
      <w:pPr>
        <w:spacing w:line="400" w:lineRule="exact"/>
        <w:ind w:firstLine="480" w:firstLineChars="200"/>
        <w:rPr>
          <w:rFonts w:ascii="宋体" w:hAnsi="宋体"/>
          <w:sz w:val="24"/>
        </w:rPr>
      </w:pPr>
      <w:r>
        <w:rPr>
          <w:rFonts w:hint="eastAsia" w:ascii="宋体" w:hAnsi="宋体"/>
          <w:sz w:val="24"/>
        </w:rPr>
        <w:t>（四）乙方将合同转包，提供假冒伪劣产品，擅自变更、中止或者终止合同的，甲方有</w:t>
      </w:r>
      <w:r>
        <w:rPr>
          <w:rFonts w:ascii="宋体" w:hAnsi="宋体"/>
          <w:sz w:val="24"/>
        </w:rPr>
        <w:t>权终止合同</w:t>
      </w:r>
      <w:r>
        <w:rPr>
          <w:rFonts w:hint="eastAsia" w:ascii="宋体" w:hAnsi="宋体"/>
          <w:sz w:val="24"/>
        </w:rPr>
        <w:t>。</w:t>
      </w:r>
    </w:p>
    <w:p>
      <w:pPr>
        <w:spacing w:line="400" w:lineRule="exact"/>
        <w:ind w:firstLine="482" w:firstLineChars="200"/>
        <w:rPr>
          <w:rFonts w:ascii="宋体" w:hAnsi="宋体"/>
          <w:b/>
          <w:bCs/>
          <w:sz w:val="24"/>
        </w:rPr>
      </w:pPr>
      <w:r>
        <w:rPr>
          <w:rFonts w:hint="eastAsia" w:ascii="宋体" w:hAnsi="宋体"/>
          <w:b/>
          <w:sz w:val="24"/>
        </w:rPr>
        <w:t>九、</w:t>
      </w:r>
      <w:r>
        <w:rPr>
          <w:rFonts w:ascii="宋体" w:hAnsi="宋体"/>
          <w:b/>
          <w:sz w:val="24"/>
        </w:rPr>
        <w:t>签</w:t>
      </w:r>
      <w:r>
        <w:rPr>
          <w:rFonts w:hint="eastAsia" w:ascii="宋体" w:hAnsi="宋体"/>
          <w:b/>
          <w:sz w:val="24"/>
        </w:rPr>
        <w:t>约</w:t>
      </w:r>
      <w:r>
        <w:rPr>
          <w:rFonts w:ascii="宋体" w:hAnsi="宋体"/>
          <w:b/>
          <w:sz w:val="24"/>
        </w:rPr>
        <w:t>地点</w:t>
      </w:r>
    </w:p>
    <w:p>
      <w:pPr>
        <w:spacing w:line="400" w:lineRule="exact"/>
        <w:ind w:firstLine="480" w:firstLineChars="200"/>
        <w:rPr>
          <w:rFonts w:ascii="宋体" w:hAnsi="宋体"/>
          <w:bCs/>
          <w:sz w:val="24"/>
        </w:rPr>
      </w:pPr>
      <w:r>
        <w:rPr>
          <w:rFonts w:ascii="宋体" w:hAnsi="宋体"/>
          <w:bCs/>
          <w:sz w:val="24"/>
        </w:rPr>
        <w:t>本合同在</w:t>
      </w:r>
      <w:r>
        <w:rPr>
          <w:rFonts w:ascii="宋体" w:hAnsi="宋体"/>
          <w:bCs/>
          <w:sz w:val="24"/>
          <w:u w:val="single"/>
        </w:rPr>
        <w:t xml:space="preserve">      </w:t>
      </w:r>
      <w:r>
        <w:rPr>
          <w:rFonts w:hint="eastAsia" w:ascii="宋体" w:hAnsi="宋体"/>
          <w:bCs/>
          <w:sz w:val="24"/>
          <w:u w:val="single"/>
        </w:rPr>
        <w:t>安徽建筑大学</w:t>
      </w:r>
      <w:r>
        <w:rPr>
          <w:rFonts w:ascii="宋体" w:hAnsi="宋体"/>
          <w:bCs/>
          <w:sz w:val="24"/>
          <w:u w:val="single"/>
        </w:rPr>
        <w:t xml:space="preserve">           </w:t>
      </w:r>
      <w:r>
        <w:rPr>
          <w:rFonts w:ascii="宋体" w:hAnsi="宋体"/>
          <w:bCs/>
          <w:sz w:val="24"/>
        </w:rPr>
        <w:t>签订。</w:t>
      </w:r>
    </w:p>
    <w:p>
      <w:pPr>
        <w:spacing w:line="400" w:lineRule="exact"/>
        <w:ind w:firstLine="482" w:firstLineChars="200"/>
        <w:rPr>
          <w:rFonts w:ascii="宋体" w:hAnsi="宋体"/>
          <w:bCs/>
          <w:sz w:val="24"/>
        </w:rPr>
      </w:pPr>
      <w:r>
        <w:rPr>
          <w:rFonts w:hint="eastAsia" w:ascii="宋体" w:hAnsi="宋体"/>
          <w:b/>
          <w:bCs/>
          <w:sz w:val="24"/>
        </w:rPr>
        <w:t>十、</w:t>
      </w:r>
      <w:r>
        <w:rPr>
          <w:rFonts w:hint="eastAsia" w:ascii="宋体" w:hAnsi="宋体"/>
          <w:b/>
          <w:sz w:val="24"/>
        </w:rPr>
        <w:t>合同的终止</w:t>
      </w:r>
    </w:p>
    <w:p>
      <w:pPr>
        <w:adjustRightInd w:val="0"/>
        <w:snapToGrid w:val="0"/>
        <w:spacing w:line="400" w:lineRule="exact"/>
        <w:ind w:firstLine="480" w:firstLineChars="200"/>
        <w:rPr>
          <w:rFonts w:ascii="宋体" w:hAnsi="宋体"/>
          <w:sz w:val="24"/>
        </w:rPr>
      </w:pPr>
      <w:r>
        <w:rPr>
          <w:rFonts w:hint="eastAsia" w:ascii="宋体" w:hAnsi="宋体"/>
          <w:sz w:val="24"/>
        </w:rPr>
        <w:t>（一）本合同因下列原因而终止：</w:t>
      </w:r>
    </w:p>
    <w:p>
      <w:pPr>
        <w:adjustRightInd w:val="0"/>
        <w:snapToGrid w:val="0"/>
        <w:spacing w:line="400" w:lineRule="exact"/>
        <w:ind w:firstLine="480" w:firstLineChars="200"/>
        <w:rPr>
          <w:rFonts w:ascii="宋体" w:hAnsi="宋体"/>
          <w:sz w:val="24"/>
        </w:rPr>
      </w:pPr>
      <w:r>
        <w:rPr>
          <w:rFonts w:hint="eastAsia" w:ascii="宋体" w:hAnsi="宋体" w:cs="宋体"/>
          <w:kern w:val="0"/>
          <w:sz w:val="24"/>
        </w:rPr>
        <w:t>1、</w:t>
      </w:r>
      <w:r>
        <w:rPr>
          <w:rFonts w:hint="eastAsia" w:ascii="宋体" w:hAnsi="宋体"/>
          <w:sz w:val="24"/>
        </w:rPr>
        <w:t>本合同正常履行完毕；</w:t>
      </w:r>
    </w:p>
    <w:p>
      <w:pPr>
        <w:adjustRightInd w:val="0"/>
        <w:snapToGrid w:val="0"/>
        <w:spacing w:line="400" w:lineRule="exact"/>
        <w:ind w:firstLine="480" w:firstLineChars="200"/>
        <w:rPr>
          <w:rFonts w:ascii="宋体" w:hAnsi="宋体"/>
          <w:sz w:val="24"/>
        </w:rPr>
      </w:pPr>
      <w:r>
        <w:rPr>
          <w:rFonts w:hint="eastAsia" w:ascii="宋体" w:hAnsi="宋体"/>
          <w:sz w:val="24"/>
        </w:rPr>
        <w:t>2、合同双方协议终止本合同的履行；</w:t>
      </w:r>
    </w:p>
    <w:p>
      <w:pPr>
        <w:adjustRightInd w:val="0"/>
        <w:snapToGrid w:val="0"/>
        <w:spacing w:line="400" w:lineRule="exact"/>
        <w:ind w:firstLine="480" w:firstLineChars="200"/>
        <w:rPr>
          <w:rFonts w:ascii="宋体" w:hAnsi="宋体"/>
          <w:sz w:val="24"/>
        </w:rPr>
      </w:pPr>
      <w:r>
        <w:rPr>
          <w:rFonts w:hint="eastAsia" w:ascii="宋体" w:hAnsi="宋体"/>
          <w:sz w:val="24"/>
        </w:rPr>
        <w:t>3、不可抗力事件导致本合同无法履行或履行不必要；</w:t>
      </w:r>
    </w:p>
    <w:p>
      <w:pPr>
        <w:adjustRightInd w:val="0"/>
        <w:snapToGrid w:val="0"/>
        <w:spacing w:line="400" w:lineRule="exact"/>
        <w:ind w:firstLine="480" w:firstLineChars="200"/>
        <w:rPr>
          <w:rFonts w:ascii="宋体" w:hAnsi="宋体"/>
          <w:sz w:val="24"/>
        </w:rPr>
      </w:pPr>
      <w:r>
        <w:rPr>
          <w:rFonts w:hint="eastAsia" w:ascii="宋体" w:hAnsi="宋体"/>
          <w:sz w:val="24"/>
        </w:rPr>
        <w:t>4、乙方因遭受处罚或者其它原因，被取消或暂时中止易制毒易制爆化学品销售资格；</w:t>
      </w:r>
    </w:p>
    <w:p>
      <w:pPr>
        <w:adjustRightInd w:val="0"/>
        <w:snapToGrid w:val="0"/>
        <w:spacing w:line="400" w:lineRule="exact"/>
        <w:ind w:firstLine="480" w:firstLineChars="200"/>
        <w:rPr>
          <w:rFonts w:ascii="宋体" w:hAnsi="宋体"/>
          <w:sz w:val="24"/>
        </w:rPr>
      </w:pPr>
      <w:r>
        <w:rPr>
          <w:rFonts w:hint="eastAsia" w:ascii="宋体" w:hAnsi="宋体"/>
          <w:sz w:val="24"/>
        </w:rPr>
        <w:t>5、符合本合同约定的其他终止合同的条款。</w:t>
      </w:r>
    </w:p>
    <w:p>
      <w:pPr>
        <w:adjustRightInd w:val="0"/>
        <w:snapToGrid w:val="0"/>
        <w:spacing w:line="400" w:lineRule="exact"/>
        <w:ind w:firstLine="480" w:firstLineChars="200"/>
        <w:rPr>
          <w:rFonts w:ascii="宋体" w:hAnsi="宋体"/>
          <w:bCs/>
          <w:sz w:val="24"/>
        </w:rPr>
      </w:pPr>
      <w:r>
        <w:rPr>
          <w:rFonts w:hint="eastAsia" w:ascii="宋体" w:hAnsi="宋体"/>
          <w:sz w:val="24"/>
        </w:rPr>
        <w:t>（二）对本合同终止有过错的一方应赔偿另一方因合同终止而受到的损失。对合同终止双方均无过错的，则各自承担所受到的损失。</w:t>
      </w:r>
    </w:p>
    <w:p>
      <w:pPr>
        <w:spacing w:line="400" w:lineRule="exact"/>
        <w:ind w:firstLine="482" w:firstLineChars="200"/>
        <w:rPr>
          <w:rFonts w:ascii="宋体" w:hAnsi="宋体"/>
          <w:b/>
          <w:sz w:val="24"/>
        </w:rPr>
      </w:pPr>
      <w:r>
        <w:rPr>
          <w:rFonts w:hint="eastAsia" w:ascii="宋体" w:hAnsi="宋体"/>
          <w:b/>
          <w:bCs/>
          <w:sz w:val="24"/>
        </w:rPr>
        <w:t>十一、</w:t>
      </w:r>
      <w:r>
        <w:rPr>
          <w:rFonts w:hint="eastAsia" w:ascii="宋体" w:hAnsi="宋体"/>
          <w:b/>
          <w:sz w:val="24"/>
        </w:rPr>
        <w:t>其他</w:t>
      </w:r>
    </w:p>
    <w:p>
      <w:pPr>
        <w:spacing w:line="400" w:lineRule="exact"/>
        <w:ind w:firstLine="480" w:firstLineChars="200"/>
        <w:rPr>
          <w:rFonts w:ascii="宋体" w:hAnsi="宋体"/>
          <w:sz w:val="24"/>
        </w:rPr>
      </w:pPr>
      <w:r>
        <w:rPr>
          <w:rFonts w:hint="eastAsia" w:ascii="宋体" w:hAnsi="宋体"/>
          <w:sz w:val="24"/>
        </w:rPr>
        <w:t>（一）甲乙双方必须严格按照采购文件及有关承诺签订采购合同，不得擅自变更。合同执行期内，甲乙双方均不得随意变更或解除合同。</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（二）本合同执行期间，如遇不可抗力，致使合同无法履行时，甲乙双方应按有关法律规定及时协商处理。</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（三）合同中所填的货物规格型号和数量只是预估，具体以实际购买为准。</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（四）送货时只能送至安徽建筑大学南校区理化楼一楼C108房间和H103房间，交由2名管理员共同签收。</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（五）本次所购货物需在合同有效期内按甲方要求多次送货，并非一次性全部送完。</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（六）甲方在通知乙方送货后，乙方不得推诿延迟超过3个工作日。</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七）合同执行期间，乙方需保持国家行政部门认可并颁发的营业执照、危险化学品经营许可证、非药品类易制毒化学品经营备案证明、易制爆危险化学品从业单位备案证明等全部销售资质在有效期内，证件发生更换时应及时到我校报备。</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（八）货物订购时，甲方需持有审批通过的安徽建筑大学危险化学品申请单，乙方方可送货。</w:t>
      </w:r>
    </w:p>
    <w:p>
      <w:pPr>
        <w:spacing w:line="400" w:lineRule="exact"/>
        <w:ind w:firstLine="480" w:firstLineChars="200"/>
        <w:rPr>
          <w:rFonts w:ascii="宋体" w:hAnsi="宋体"/>
          <w:b/>
          <w:bCs/>
          <w:sz w:val="24"/>
        </w:rPr>
      </w:pPr>
      <w:r>
        <w:rPr>
          <w:rFonts w:hint="eastAsia" w:ascii="宋体" w:hAnsi="宋体"/>
          <w:bCs/>
          <w:sz w:val="24"/>
        </w:rPr>
        <w:t>（九）</w:t>
      </w:r>
      <w:r>
        <w:rPr>
          <w:rFonts w:ascii="宋体" w:hAnsi="宋体"/>
          <w:bCs/>
          <w:sz w:val="24"/>
        </w:rPr>
        <w:t>合同未尽事宜，</w:t>
      </w:r>
      <w:r>
        <w:rPr>
          <w:rFonts w:hint="eastAsia" w:ascii="宋体" w:hAnsi="宋体"/>
          <w:sz w:val="24"/>
        </w:rPr>
        <w:t>甲乙双方</w:t>
      </w:r>
      <w:r>
        <w:rPr>
          <w:rFonts w:ascii="宋体" w:hAnsi="宋体"/>
          <w:bCs/>
          <w:sz w:val="24"/>
        </w:rPr>
        <w:t>另行签订补充协议</w:t>
      </w:r>
      <w:r>
        <w:rPr>
          <w:rFonts w:hint="eastAsia" w:ascii="宋体" w:hAnsi="宋体"/>
          <w:bCs/>
          <w:sz w:val="24"/>
        </w:rPr>
        <w:t>，</w:t>
      </w:r>
      <w:r>
        <w:rPr>
          <w:rFonts w:ascii="宋体" w:hAnsi="宋体"/>
          <w:bCs/>
          <w:sz w:val="24"/>
        </w:rPr>
        <w:t>补充协议是合同的组成部分。</w:t>
      </w:r>
    </w:p>
    <w:p>
      <w:pPr>
        <w:widowControl/>
        <w:spacing w:line="400" w:lineRule="exact"/>
        <w:ind w:firstLine="480" w:firstLineChars="200"/>
        <w:jc w:val="left"/>
        <w:rPr>
          <w:rFonts w:ascii="宋体" w:hAnsi="宋体" w:cs="宋体"/>
          <w:kern w:val="0"/>
          <w:sz w:val="24"/>
        </w:rPr>
      </w:pPr>
      <w:r>
        <w:rPr>
          <w:rFonts w:hint="eastAsia" w:ascii="宋体" w:hAnsi="宋体" w:cs="宋体"/>
          <w:kern w:val="0"/>
          <w:sz w:val="24"/>
        </w:rPr>
        <w:t>（十）</w:t>
      </w:r>
      <w:r>
        <w:rPr>
          <w:rFonts w:ascii="宋体" w:hAnsi="宋体" w:cs="宋体"/>
          <w:kern w:val="0"/>
          <w:sz w:val="24"/>
        </w:rPr>
        <w:t>本合同如发生纠纷，</w:t>
      </w:r>
      <w:r>
        <w:rPr>
          <w:rFonts w:hint="eastAsia" w:ascii="宋体" w:hAnsi="宋体" w:cs="宋体"/>
          <w:kern w:val="0"/>
          <w:sz w:val="24"/>
        </w:rPr>
        <w:t>甲乙</w:t>
      </w:r>
      <w:r>
        <w:rPr>
          <w:rFonts w:ascii="宋体" w:hAnsi="宋体" w:cs="宋体"/>
          <w:kern w:val="0"/>
          <w:sz w:val="24"/>
        </w:rPr>
        <w:t>双方应当及时协商解决，协商不成时，按以下第（</w:t>
      </w:r>
      <w:r>
        <w:rPr>
          <w:rFonts w:hint="eastAsia" w:ascii="宋体" w:hAnsi="宋体" w:cs="宋体"/>
          <w:kern w:val="0"/>
          <w:sz w:val="24"/>
        </w:rPr>
        <w:t>②</w:t>
      </w:r>
      <w:r>
        <w:rPr>
          <w:rFonts w:ascii="宋体" w:hAnsi="宋体" w:cs="宋体"/>
          <w:kern w:val="0"/>
          <w:sz w:val="24"/>
        </w:rPr>
        <w:t>）项方式处理：</w:t>
      </w:r>
      <w:r>
        <w:rPr>
          <w:rFonts w:hint="eastAsia" w:ascii="宋体" w:hAnsi="宋体" w:cs="宋体"/>
          <w:kern w:val="0"/>
          <w:sz w:val="24"/>
        </w:rPr>
        <w:t>①根据《中华人民共和国仲裁法》的规定向</w:t>
      </w:r>
      <w:r>
        <w:rPr>
          <w:rFonts w:hint="eastAsia" w:ascii="宋体" w:hAnsi="宋体" w:cs="宋体"/>
          <w:kern w:val="0"/>
          <w:sz w:val="24"/>
          <w:u w:val="single"/>
        </w:rPr>
        <w:t xml:space="preserve">  /  </w:t>
      </w:r>
      <w:r>
        <w:rPr>
          <w:rFonts w:hint="eastAsia" w:ascii="宋体" w:hAnsi="宋体" w:cs="宋体"/>
          <w:kern w:val="0"/>
          <w:sz w:val="24"/>
        </w:rPr>
        <w:t>申请仲裁。②</w:t>
      </w:r>
      <w:r>
        <w:rPr>
          <w:rFonts w:ascii="宋体" w:hAnsi="宋体" w:cs="宋体"/>
          <w:kern w:val="0"/>
          <w:sz w:val="24"/>
        </w:rPr>
        <w:t>向</w:t>
      </w:r>
      <w:r>
        <w:rPr>
          <w:rFonts w:hint="eastAsia" w:ascii="宋体" w:hAnsi="宋体" w:cs="宋体"/>
          <w:kern w:val="0"/>
          <w:sz w:val="24"/>
          <w:u w:val="single"/>
        </w:rPr>
        <w:t xml:space="preserve"> 项目所在地 </w:t>
      </w:r>
      <w:r>
        <w:rPr>
          <w:rFonts w:ascii="宋体" w:hAnsi="宋体" w:cs="宋体"/>
          <w:kern w:val="0"/>
          <w:sz w:val="24"/>
        </w:rPr>
        <w:t>人民法院起诉。</w:t>
      </w:r>
      <w:bookmarkStart w:id="0" w:name="_GoBack"/>
      <w:bookmarkEnd w:id="0"/>
    </w:p>
    <w:p>
      <w:pPr>
        <w:spacing w:line="400" w:lineRule="exact"/>
        <w:ind w:firstLine="480" w:firstLineChars="200"/>
        <w:rPr>
          <w:rFonts w:ascii="宋体" w:hAnsi="宋体"/>
          <w:sz w:val="24"/>
        </w:rPr>
      </w:pPr>
      <w:r>
        <w:rPr>
          <w:rFonts w:hint="eastAsia" w:ascii="宋体" w:hAnsi="宋体"/>
          <w:sz w:val="24"/>
        </w:rPr>
        <w:t>本合同一式</w:t>
      </w:r>
      <w:r>
        <w:rPr>
          <w:rFonts w:hint="eastAsia" w:ascii="宋体" w:hAnsi="宋体"/>
          <w:sz w:val="24"/>
          <w:u w:val="single"/>
        </w:rPr>
        <w:t xml:space="preserve"> 叁</w:t>
      </w:r>
      <w:r>
        <w:rPr>
          <w:rFonts w:ascii="宋体" w:hAnsi="宋体"/>
          <w:sz w:val="24"/>
          <w:u w:val="single"/>
        </w:rPr>
        <w:t xml:space="preserve"> </w:t>
      </w:r>
      <w:r>
        <w:rPr>
          <w:rFonts w:hint="eastAsia" w:ascii="宋体" w:hAnsi="宋体"/>
          <w:sz w:val="24"/>
        </w:rPr>
        <w:t>份，自甲乙双方法定代表人或委托代理人签字加盖单位公章后生效。</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甲   方：</w:t>
      </w:r>
      <w:r>
        <w:rPr>
          <w:rFonts w:hint="eastAsia" w:ascii="宋体" w:hAnsi="宋体"/>
          <w:sz w:val="24"/>
          <w:lang w:val="en-US" w:eastAsia="zh-CN"/>
        </w:rPr>
        <w:t xml:space="preserve">                               </w:t>
      </w:r>
      <w:r>
        <w:rPr>
          <w:rFonts w:hint="eastAsia" w:ascii="宋体" w:hAnsi="宋体"/>
          <w:sz w:val="24"/>
          <w:u w:val="none"/>
          <w:lang w:val="en-US" w:eastAsia="zh-CN"/>
        </w:rPr>
        <w:t xml:space="preserve">  </w:t>
      </w:r>
      <w:r>
        <w:rPr>
          <w:rFonts w:hint="eastAsia" w:ascii="宋体" w:hAnsi="宋体"/>
          <w:sz w:val="24"/>
        </w:rPr>
        <w:t xml:space="preserve">乙   方： </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单位盖章：</w:t>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单位盖章：</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法定代表人或委托代理人：</w:t>
      </w:r>
      <w:r>
        <w:rPr>
          <w:rFonts w:ascii="宋体" w:hAnsi="宋体"/>
          <w:sz w:val="24"/>
        </w:rPr>
        <w:t xml:space="preserve">             </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法定代表人或委托代理人：</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 xml:space="preserve">日    期：                              </w:t>
      </w:r>
      <w:r>
        <w:rPr>
          <w:rFonts w:hint="eastAsia" w:ascii="宋体" w:hAnsi="宋体"/>
          <w:sz w:val="24"/>
          <w:lang w:val="en-US" w:eastAsia="zh-CN"/>
        </w:rPr>
        <w:t xml:space="preserve"> </w:t>
      </w:r>
      <w:r>
        <w:rPr>
          <w:rFonts w:hint="eastAsia" w:ascii="宋体" w:hAnsi="宋体"/>
          <w:sz w:val="24"/>
        </w:rPr>
        <w:t>日    期:</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02C4"/>
    <w:rsid w:val="00023B33"/>
    <w:rsid w:val="000402C4"/>
    <w:rsid w:val="0004137B"/>
    <w:rsid w:val="000525F2"/>
    <w:rsid w:val="00061CA1"/>
    <w:rsid w:val="001409A4"/>
    <w:rsid w:val="00150ACD"/>
    <w:rsid w:val="001D18FF"/>
    <w:rsid w:val="001E5EFA"/>
    <w:rsid w:val="0022569A"/>
    <w:rsid w:val="00236BC0"/>
    <w:rsid w:val="00271F30"/>
    <w:rsid w:val="00281663"/>
    <w:rsid w:val="002914EA"/>
    <w:rsid w:val="002A11AA"/>
    <w:rsid w:val="002E7B4A"/>
    <w:rsid w:val="00320D1B"/>
    <w:rsid w:val="00377417"/>
    <w:rsid w:val="003854AB"/>
    <w:rsid w:val="003C2F8D"/>
    <w:rsid w:val="00403EA1"/>
    <w:rsid w:val="004405A2"/>
    <w:rsid w:val="004776E5"/>
    <w:rsid w:val="004A02B5"/>
    <w:rsid w:val="004C58E7"/>
    <w:rsid w:val="004C6D1E"/>
    <w:rsid w:val="00521EC9"/>
    <w:rsid w:val="005422D0"/>
    <w:rsid w:val="00544A1D"/>
    <w:rsid w:val="00560512"/>
    <w:rsid w:val="00591922"/>
    <w:rsid w:val="00594BF0"/>
    <w:rsid w:val="005B0A7C"/>
    <w:rsid w:val="005E4BC5"/>
    <w:rsid w:val="005E5C90"/>
    <w:rsid w:val="00622E10"/>
    <w:rsid w:val="00641162"/>
    <w:rsid w:val="00650D4D"/>
    <w:rsid w:val="00677546"/>
    <w:rsid w:val="00682703"/>
    <w:rsid w:val="00682B15"/>
    <w:rsid w:val="006D6045"/>
    <w:rsid w:val="0070591E"/>
    <w:rsid w:val="00712750"/>
    <w:rsid w:val="007176CF"/>
    <w:rsid w:val="0075138A"/>
    <w:rsid w:val="00753802"/>
    <w:rsid w:val="00753A8D"/>
    <w:rsid w:val="00756BA7"/>
    <w:rsid w:val="007617F7"/>
    <w:rsid w:val="0079379A"/>
    <w:rsid w:val="007C75C9"/>
    <w:rsid w:val="00805FCA"/>
    <w:rsid w:val="008A1697"/>
    <w:rsid w:val="008D06FF"/>
    <w:rsid w:val="00924A03"/>
    <w:rsid w:val="009406A7"/>
    <w:rsid w:val="00950503"/>
    <w:rsid w:val="009648AA"/>
    <w:rsid w:val="009D3A46"/>
    <w:rsid w:val="00A156A8"/>
    <w:rsid w:val="00A307E9"/>
    <w:rsid w:val="00A308B9"/>
    <w:rsid w:val="00A45633"/>
    <w:rsid w:val="00A65A21"/>
    <w:rsid w:val="00A664E8"/>
    <w:rsid w:val="00A76EBE"/>
    <w:rsid w:val="00AE2265"/>
    <w:rsid w:val="00AF4968"/>
    <w:rsid w:val="00B25877"/>
    <w:rsid w:val="00B3302E"/>
    <w:rsid w:val="00B33D6D"/>
    <w:rsid w:val="00B6266F"/>
    <w:rsid w:val="00BE6ABD"/>
    <w:rsid w:val="00C161CF"/>
    <w:rsid w:val="00C442B8"/>
    <w:rsid w:val="00C5100D"/>
    <w:rsid w:val="00C51E77"/>
    <w:rsid w:val="00C55277"/>
    <w:rsid w:val="00C74FCE"/>
    <w:rsid w:val="00C82A83"/>
    <w:rsid w:val="00C911B8"/>
    <w:rsid w:val="00C964F2"/>
    <w:rsid w:val="00CD5EAB"/>
    <w:rsid w:val="00CE03C6"/>
    <w:rsid w:val="00CE61A9"/>
    <w:rsid w:val="00D03AD0"/>
    <w:rsid w:val="00D42900"/>
    <w:rsid w:val="00DA7960"/>
    <w:rsid w:val="00DB4631"/>
    <w:rsid w:val="00DE2546"/>
    <w:rsid w:val="00DE4406"/>
    <w:rsid w:val="00E11CED"/>
    <w:rsid w:val="00E3517D"/>
    <w:rsid w:val="00E5457A"/>
    <w:rsid w:val="00E57468"/>
    <w:rsid w:val="00E77B1D"/>
    <w:rsid w:val="00E841B7"/>
    <w:rsid w:val="00E8487B"/>
    <w:rsid w:val="00EA6593"/>
    <w:rsid w:val="00F162C2"/>
    <w:rsid w:val="00F855A6"/>
    <w:rsid w:val="00F91C39"/>
    <w:rsid w:val="00FA13A4"/>
    <w:rsid w:val="00FC3EB8"/>
    <w:rsid w:val="00FE4893"/>
    <w:rsid w:val="1D836E4C"/>
    <w:rsid w:val="1E577DCB"/>
    <w:rsid w:val="2C423E79"/>
    <w:rsid w:val="33477532"/>
    <w:rsid w:val="3BF305B3"/>
    <w:rsid w:val="42CA5B5E"/>
    <w:rsid w:val="4A35468A"/>
    <w:rsid w:val="7BE82C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10"/>
    <w:uiPriority w:val="0"/>
    <w:rPr>
      <w:sz w:val="18"/>
      <w:szCs w:val="18"/>
    </w:rPr>
  </w:style>
  <w:style w:type="paragraph" w:styleId="4">
    <w:name w:val="footer"/>
    <w:basedOn w:val="1"/>
    <w:link w:val="9"/>
    <w:uiPriority w:val="0"/>
    <w:pPr>
      <w:tabs>
        <w:tab w:val="center" w:pos="4153"/>
        <w:tab w:val="right" w:pos="8306"/>
      </w:tabs>
      <w:snapToGrid w:val="0"/>
      <w:jc w:val="left"/>
    </w:pPr>
    <w:rPr>
      <w:sz w:val="18"/>
      <w:szCs w:val="18"/>
    </w:rPr>
  </w:style>
  <w:style w:type="paragraph" w:styleId="5">
    <w:name w:val="header"/>
    <w:basedOn w:val="1"/>
    <w:link w:val="8"/>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uiPriority w:val="0"/>
    <w:rPr>
      <w:kern w:val="2"/>
      <w:sz w:val="18"/>
      <w:szCs w:val="18"/>
    </w:rPr>
  </w:style>
  <w:style w:type="character" w:customStyle="1" w:styleId="9">
    <w:name w:val="页脚 字符"/>
    <w:basedOn w:val="7"/>
    <w:link w:val="4"/>
    <w:uiPriority w:val="0"/>
    <w:rPr>
      <w:kern w:val="2"/>
      <w:sz w:val="18"/>
      <w:szCs w:val="18"/>
    </w:rPr>
  </w:style>
  <w:style w:type="character" w:customStyle="1" w:styleId="10">
    <w:name w:val="批注框文本 字符"/>
    <w:basedOn w:val="7"/>
    <w:link w:val="3"/>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4985705-7CB6-432A-8064-5407DDF67D24}">
  <ds:schemaRefs/>
</ds:datastoreItem>
</file>

<file path=docProps/app.xml><?xml version="1.0" encoding="utf-8"?>
<Properties xmlns="http://schemas.openxmlformats.org/officeDocument/2006/extended-properties" xmlns:vt="http://schemas.openxmlformats.org/officeDocument/2006/docPropsVTypes">
  <Template>Normal</Template>
  <Pages>4</Pages>
  <Words>416</Words>
  <Characters>2374</Characters>
  <Lines>19</Lines>
  <Paragraphs>5</Paragraphs>
  <TotalTime>5</TotalTime>
  <ScaleCrop>false</ScaleCrop>
  <LinksUpToDate>false</LinksUpToDate>
  <CharactersWithSpaces>2785</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李茜</cp:lastModifiedBy>
  <dcterms:modified xsi:type="dcterms:W3CDTF">2021-04-25T02:48:26Z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D93E5B631F344F0F92213495EC7C68C3</vt:lpwstr>
  </property>
</Properties>
</file>