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工作职责：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1.负责制定学校科技成果转化工作的相关政策、文件。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2.负责学校科技成果的宣传推介；加强与政府、企事业单位联系，了解掌握各类技术需求信息，做好信息的收集、发布和相关服务工作。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3.负责组织科技成果转化方案的可行性论证和评估，组织科技成果的评估、洽谈、协商定价及其他技术市场交易；组织实施各类专利、软件著作权等知识产权的应用和推广。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4.负责科技成果推广及技术转移的信息化建设；建立科技成果转移转化管理平台，加强对科技成果转移转化的管理、组织、协调和对接。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 xml:space="preserve">5.负责争取国家、省及地方政府支持科技成果转化的各种专项资金。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6.加强与科技成果转化服务（中介）机构的合作，拓展学校科技成果转化渠道和方式，为推进学校科技成果转化提供相关的信息和需求。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7.完成学校领导和上级有关部门交办的其他工作。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8.实验室主任岗位职责。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9.实验教师岗位职责范围。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10.实验人员职责范围。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72" w:lineRule="exact"/>
        <w:ind w:left="0" w:right="0"/>
        <w:jc w:val="left"/>
        <w:rPr>
          <w:rFonts w:hint="default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B0B0B"/>
          <w:kern w:val="1"/>
          <w:sz w:val="28"/>
          <w:szCs w:val="28"/>
          <w:lang w:val="en-US" w:eastAsia="zh-CN" w:bidi="ar"/>
        </w:rPr>
        <w:t>11.学生实验守则。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14F0"/>
    <w:rsid w:val="42D814F0"/>
    <w:rsid w:val="4FD6487E"/>
    <w:rsid w:val="6CB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B0B0B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B0B0B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2020-10-16T10:40:00Z</dcterms:created>
  <dc:creator>2115753670</dc:creator>
  <cp:lastModifiedBy>2115753670</cp:lastModifiedBy>
  <dcterms:modified xsi:type="dcterms:W3CDTF">2020-10-16T11:07:04Z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