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80" w:lineRule="exac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widowControl/>
        <w:wordWrap w:val="0"/>
        <w:spacing w:line="480" w:lineRule="exact"/>
        <w:rPr>
          <w:rFonts w:hint="eastAsia" w:ascii="仿宋_GB2312" w:hAnsi="仿宋_GB2312" w:eastAsia="仿宋_GB2312" w:cs="仿宋_GB2312"/>
          <w:b/>
          <w:sz w:val="30"/>
          <w:szCs w:val="30"/>
        </w:rPr>
      </w:pPr>
    </w:p>
    <w:p>
      <w:pPr>
        <w:widowControl/>
        <w:spacing w:line="480" w:lineRule="exact"/>
        <w:jc w:val="center"/>
        <w:rPr>
          <w:rFonts w:hint="eastAsia" w:ascii="黑体" w:hAnsi="黑体" w:eastAsia="黑体" w:cs="黑体"/>
          <w:b/>
          <w:sz w:val="36"/>
          <w:szCs w:val="36"/>
        </w:rPr>
      </w:pPr>
      <w:r>
        <w:rPr>
          <w:rFonts w:hint="eastAsia" w:ascii="黑体" w:hAnsi="黑体" w:eastAsia="黑体" w:cs="黑体"/>
          <w:b/>
          <w:sz w:val="36"/>
          <w:szCs w:val="36"/>
        </w:rPr>
        <w:t>中国建设教育协会教育教学科研课题指南（20</w:t>
      </w:r>
      <w:r>
        <w:rPr>
          <w:rFonts w:hint="eastAsia" w:ascii="黑体" w:hAnsi="黑体" w:eastAsia="黑体" w:cs="黑体"/>
          <w:b/>
          <w:sz w:val="36"/>
          <w:szCs w:val="36"/>
          <w:lang w:val="en-US" w:eastAsia="zh-CN"/>
        </w:rPr>
        <w:t>23</w:t>
      </w:r>
      <w:r>
        <w:rPr>
          <w:rFonts w:hint="eastAsia" w:ascii="黑体" w:hAnsi="黑体" w:eastAsia="黑体" w:cs="黑体"/>
          <w:b/>
          <w:sz w:val="36"/>
          <w:szCs w:val="36"/>
        </w:rPr>
        <w:t>年度）</w:t>
      </w:r>
    </w:p>
    <w:p>
      <w:pPr>
        <w:widowControl/>
        <w:spacing w:line="440" w:lineRule="exact"/>
        <w:ind w:firstLine="600" w:firstLineChars="200"/>
        <w:rPr>
          <w:rFonts w:hint="eastAsia" w:ascii="仿宋_GB2312" w:hAnsi="仿宋_GB2312" w:eastAsia="仿宋_GB2312" w:cs="仿宋_GB2312"/>
          <w:sz w:val="30"/>
          <w:szCs w:val="30"/>
          <w:shd w:val="pct10" w:color="auto" w:fill="FFFFFF"/>
        </w:rPr>
      </w:pPr>
    </w:p>
    <w:p>
      <w:pPr>
        <w:widowControl/>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为了做好教育教学科研课题立项申报工作，中国建设教育协会围绕建设教育工作面临的重点、难点和热点问题，编制了科研课题指南，供选题时参考。</w:t>
      </w:r>
    </w:p>
    <w:p>
      <w:pPr>
        <w:widowControl/>
        <w:numPr>
          <w:ilvl w:val="0"/>
          <w:numId w:val="1"/>
        </w:numPr>
        <w:spacing w:line="44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建设类院校工程教育改革实践与对策研究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选题意图：在建筑行业转型升级、高等教育内涵发展的背景下，高等工程教育在推进“双一流”“新工科”建设、探索多元化协同育人体系、加快建筑领域紧缺人才培养、加强学科交叉融合、建构复合型专业建设方面亟须加强研究与实践。</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研究任务：在顶层设计、办学特色、专业建设、制度建设、质量保障、文化建设、模式创新等方面开展单项或综合研究。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二、建设行业校企合作、产教融合人才培养的模式探索与实践</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00" w:firstLineChars="200"/>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sz w:val="30"/>
          <w:szCs w:val="30"/>
          <w:lang w:val="en-US" w:eastAsia="zh-CN"/>
        </w:rPr>
        <w:t>选题意图：</w:t>
      </w:r>
      <w:r>
        <w:rPr>
          <w:rFonts w:hint="eastAsia" w:ascii="仿宋" w:hAnsi="仿宋" w:eastAsia="仿宋" w:cs="仿宋"/>
          <w:b w:val="0"/>
          <w:bCs w:val="0"/>
          <w:sz w:val="32"/>
          <w:szCs w:val="32"/>
          <w:lang w:val="en-US" w:eastAsia="zh-CN"/>
        </w:rPr>
        <w:t>BIM、物联网、大数据、云计算、人工智能等新技术的集成应用，以及绿色建筑、新型建筑工业化、智能建造等对建设行业人才培养提出了更高的要求。通过开展校企合作、产教融合人才培养模式的研究，引导企业积极参与院校人才培养，推动校企深度融合，切实发挥企业在人才培养中的主体作用，进而提高建设行业人才培养质量。</w:t>
      </w:r>
    </w:p>
    <w:p>
      <w:pPr>
        <w:spacing w:line="440" w:lineRule="exact"/>
        <w:ind w:firstLine="600"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sz w:val="30"/>
          <w:szCs w:val="30"/>
          <w:lang w:val="en-US" w:eastAsia="zh-CN"/>
        </w:rPr>
        <w:t>研究任务：在校企合作长效机制研究、</w:t>
      </w:r>
      <w:r>
        <w:rPr>
          <w:rFonts w:hint="eastAsia" w:ascii="仿宋" w:hAnsi="仿宋" w:eastAsia="仿宋" w:cs="仿宋"/>
          <w:b w:val="0"/>
          <w:bCs w:val="0"/>
          <w:sz w:val="32"/>
          <w:szCs w:val="32"/>
          <w:lang w:val="en-US" w:eastAsia="zh-CN"/>
        </w:rPr>
        <w:t>产教融合协同育人机制、</w:t>
      </w:r>
      <w:r>
        <w:rPr>
          <w:rFonts w:hint="eastAsia" w:ascii="仿宋_GB2312" w:hAnsi="仿宋_GB2312" w:eastAsia="仿宋_GB2312" w:cs="仿宋_GB2312"/>
          <w:sz w:val="30"/>
          <w:szCs w:val="30"/>
          <w:lang w:val="en-US" w:eastAsia="zh-CN"/>
        </w:rPr>
        <w:t>产教融合型企业建设、发挥企业主体作用、院校服务产业升级等方面提出对策建议。</w:t>
      </w:r>
    </w:p>
    <w:p>
      <w:pPr>
        <w:widowControl/>
        <w:numPr>
          <w:ilvl w:val="0"/>
          <w:numId w:val="0"/>
        </w:numPr>
        <w:spacing w:line="440" w:lineRule="exact"/>
        <w:ind w:left="630" w:leftChars="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三、建设类研究生教育的改革与实践</w:t>
      </w:r>
    </w:p>
    <w:p>
      <w:pPr>
        <w:spacing w:line="44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研究意图：作为国民教育的最高端，研究生教育如何成为培养人才的“高峰”、聚集人才的“高地”，怎样成为创新创造的策源地、服务发展的新引擎，是摆在新时代研究生教育面前的重要课题。</w:t>
      </w:r>
    </w:p>
    <w:p>
      <w:pPr>
        <w:widowControl/>
        <w:spacing w:line="44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研究任务：着眼于党和国家事业发展需要，结合建设行业发展特色，在加快新时代研究生思想政治建设、深入推进学科专业调整、完善人才培养体系、提升导师队伍水平、严格质量管理、加强条件资源保障等方面展开研究。</w:t>
      </w:r>
    </w:p>
    <w:p>
      <w:pPr>
        <w:widowControl/>
        <w:numPr>
          <w:ilvl w:val="0"/>
          <w:numId w:val="0"/>
        </w:numPr>
        <w:spacing w:line="440" w:lineRule="exact"/>
        <w:ind w:left="630" w:leftChars="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四、建设类专业课程改革与教材建设研究</w:t>
      </w:r>
    </w:p>
    <w:p>
      <w:pPr>
        <w:spacing w:line="440" w:lineRule="exact"/>
        <w:ind w:firstLine="588" w:firstLineChars="196"/>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研究意图：</w:t>
      </w:r>
      <w:r>
        <w:rPr>
          <w:rFonts w:hint="eastAsia" w:ascii="仿宋_GB2312" w:hAnsi="仿宋_GB2312" w:eastAsia="仿宋_GB2312" w:cs="仿宋_GB2312"/>
          <w:sz w:val="30"/>
          <w:szCs w:val="30"/>
        </w:rPr>
        <w:t>课程改革是教育改革的基础，</w:t>
      </w:r>
      <w:r>
        <w:rPr>
          <w:rFonts w:hint="eastAsia" w:ascii="仿宋_GB2312" w:hAnsi="仿宋_GB2312" w:eastAsia="仿宋_GB2312" w:cs="仿宋_GB2312"/>
          <w:sz w:val="30"/>
          <w:szCs w:val="30"/>
          <w:lang w:val="en-US" w:eastAsia="zh-CN"/>
        </w:rPr>
        <w:t>通过课程改革与教材建设研究推动教学理念、课程结构、课程内容和教学方式方法的改革。</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b w:val="0"/>
          <w:bCs w:val="0"/>
          <w:sz w:val="30"/>
          <w:szCs w:val="30"/>
          <w:lang w:val="en-US" w:eastAsia="zh-CN"/>
        </w:rPr>
        <w:t>研究任务：</w:t>
      </w:r>
      <w:r>
        <w:rPr>
          <w:rFonts w:hint="eastAsia" w:ascii="仿宋_GB2312" w:hAnsi="仿宋_GB2312" w:eastAsia="仿宋_GB2312" w:cs="仿宋_GB2312"/>
          <w:sz w:val="30"/>
          <w:szCs w:val="30"/>
        </w:rPr>
        <w:t>开展课程改革与教材建设以及与</w:t>
      </w:r>
      <w:r>
        <w:rPr>
          <w:rFonts w:hint="eastAsia" w:ascii="仿宋_GB2312" w:hAnsi="仿宋_GB2312" w:eastAsia="仿宋_GB2312" w:cs="仿宋_GB2312"/>
          <w:sz w:val="30"/>
          <w:szCs w:val="30"/>
          <w:lang w:val="en-US" w:eastAsia="zh-CN"/>
        </w:rPr>
        <w:t>其相关</w:t>
      </w:r>
      <w:r>
        <w:rPr>
          <w:rFonts w:hint="eastAsia" w:ascii="仿宋_GB2312" w:hAnsi="仿宋_GB2312" w:eastAsia="仿宋_GB2312" w:cs="仿宋_GB2312"/>
          <w:sz w:val="30"/>
          <w:szCs w:val="30"/>
        </w:rPr>
        <w:t>的质量标准、评价办法、激励措施、政策保障等方面的研究与实践。</w:t>
      </w:r>
    </w:p>
    <w:p>
      <w:pPr>
        <w:widowControl/>
        <w:numPr>
          <w:ilvl w:val="0"/>
          <w:numId w:val="0"/>
        </w:numPr>
        <w:spacing w:line="440" w:lineRule="exact"/>
        <w:ind w:left="630" w:leftChars="0"/>
        <w:rPr>
          <w:rFonts w:hint="eastAsia" w:ascii="仿宋_GB2312" w:hAnsi="仿宋_GB2312" w:eastAsia="仿宋_GB2312" w:cs="仿宋_GB2312"/>
          <w:b/>
          <w:bCs/>
          <w:color w:val="0000FF"/>
          <w:sz w:val="30"/>
          <w:szCs w:val="30"/>
        </w:rPr>
      </w:pPr>
      <w:r>
        <w:rPr>
          <w:rFonts w:hint="eastAsia" w:ascii="仿宋_GB2312" w:hAnsi="仿宋_GB2312" w:eastAsia="仿宋_GB2312" w:cs="仿宋_GB2312"/>
          <w:b/>
          <w:bCs/>
          <w:sz w:val="30"/>
          <w:szCs w:val="30"/>
          <w:lang w:val="en-US" w:eastAsia="zh-CN"/>
        </w:rPr>
        <w:t>五、</w:t>
      </w:r>
      <w:r>
        <w:rPr>
          <w:rFonts w:hint="eastAsia" w:ascii="仿宋_GB2312" w:hAnsi="仿宋_GB2312" w:eastAsia="仿宋_GB2312" w:cs="仿宋_GB2312"/>
          <w:b/>
          <w:bCs/>
          <w:color w:val="0000FF"/>
          <w:sz w:val="30"/>
          <w:szCs w:val="30"/>
          <w:lang w:val="en-US" w:eastAsia="zh-CN"/>
        </w:rPr>
        <w:t>建设类院校党建与思想政治教育研究</w:t>
      </w:r>
    </w:p>
    <w:p>
      <w:pPr>
        <w:numPr>
          <w:ilvl w:val="0"/>
          <w:numId w:val="0"/>
        </w:numPr>
        <w:spacing w:line="440" w:lineRule="exact"/>
        <w:ind w:firstLine="602" w:firstLineChars="200"/>
        <w:rPr>
          <w:rFonts w:hint="eastAsia" w:ascii="仿宋_GB2312" w:hAnsi="仿宋_GB2312" w:eastAsia="仿宋_GB2312" w:cs="仿宋_GB2312"/>
          <w:b/>
          <w:bCs/>
          <w:color w:val="0000FF"/>
          <w:sz w:val="30"/>
          <w:szCs w:val="30"/>
          <w:lang w:val="en-US" w:eastAsia="zh-CN"/>
        </w:rPr>
      </w:pPr>
      <w:r>
        <w:rPr>
          <w:rFonts w:hint="eastAsia" w:ascii="仿宋_GB2312" w:hAnsi="仿宋_GB2312" w:eastAsia="仿宋_GB2312" w:cs="仿宋_GB2312"/>
          <w:b/>
          <w:bCs/>
          <w:color w:val="0000FF"/>
          <w:sz w:val="30"/>
          <w:szCs w:val="30"/>
          <w:lang w:val="en-US" w:eastAsia="zh-CN"/>
        </w:rPr>
        <w:t>选题意图：以习近平新时代中国特色社会主义思想为指导，学习党的二十大精神，围绕新时代党的建设总要求</w:t>
      </w:r>
      <w:bookmarkStart w:id="0" w:name="_GoBack"/>
      <w:bookmarkEnd w:id="0"/>
      <w:r>
        <w:rPr>
          <w:rFonts w:hint="eastAsia" w:ascii="仿宋_GB2312" w:hAnsi="仿宋_GB2312" w:eastAsia="仿宋_GB2312" w:cs="仿宋_GB2312"/>
          <w:b/>
          <w:bCs/>
          <w:color w:val="0000FF"/>
          <w:sz w:val="30"/>
          <w:szCs w:val="30"/>
          <w:lang w:val="en-US" w:eastAsia="zh-CN"/>
        </w:rPr>
        <w:t>，切实联系建设类院校党建与思想政治教育研究，大力推进新时代理论创新、制度创新和方法创新，为增强建设类院校党建与思想政治教育研究的科学性、针对性和有效性提供智力支持。</w:t>
      </w:r>
    </w:p>
    <w:p>
      <w:pPr>
        <w:numPr>
          <w:ilvl w:val="0"/>
          <w:numId w:val="0"/>
        </w:numPr>
        <w:spacing w:line="440" w:lineRule="exact"/>
        <w:ind w:firstLine="602" w:firstLineChars="200"/>
        <w:rPr>
          <w:rFonts w:hint="default" w:ascii="仿宋_GB2312" w:hAnsi="仿宋_GB2312" w:eastAsia="仿宋_GB2312" w:cs="仿宋_GB2312"/>
          <w:b/>
          <w:bCs/>
          <w:color w:val="0000FF"/>
          <w:sz w:val="30"/>
          <w:szCs w:val="30"/>
          <w:lang w:val="en-US" w:eastAsia="zh-CN"/>
        </w:rPr>
      </w:pPr>
      <w:r>
        <w:rPr>
          <w:rFonts w:hint="eastAsia" w:ascii="仿宋_GB2312" w:hAnsi="仿宋_GB2312" w:eastAsia="仿宋_GB2312" w:cs="仿宋_GB2312"/>
          <w:b/>
          <w:bCs/>
          <w:color w:val="0000FF"/>
          <w:sz w:val="30"/>
          <w:szCs w:val="30"/>
          <w:lang w:val="en-US" w:eastAsia="zh-CN"/>
        </w:rPr>
        <w:t>研究任务：在思政教育教学改革、协同育人、德育创新、高校基层党建、师资队伍建设</w:t>
      </w:r>
      <w:r>
        <w:rPr>
          <w:rFonts w:hint="eastAsia" w:ascii="仿宋_GB2312" w:hAnsi="仿宋_GB2312" w:eastAsia="仿宋_GB2312" w:cs="仿宋_GB2312"/>
          <w:b/>
          <w:bCs/>
          <w:color w:val="0000FF"/>
          <w:sz w:val="30"/>
          <w:szCs w:val="30"/>
        </w:rPr>
        <w:t>等方面</w:t>
      </w:r>
      <w:r>
        <w:rPr>
          <w:rFonts w:hint="eastAsia" w:ascii="仿宋_GB2312" w:hAnsi="仿宋_GB2312" w:eastAsia="仿宋_GB2312" w:cs="仿宋_GB2312"/>
          <w:b/>
          <w:bCs/>
          <w:color w:val="0000FF"/>
          <w:sz w:val="30"/>
          <w:szCs w:val="30"/>
          <w:lang w:val="en-US" w:eastAsia="zh-CN"/>
        </w:rPr>
        <w:t>开展研究。</w:t>
      </w:r>
    </w:p>
    <w:p>
      <w:pPr>
        <w:numPr>
          <w:ilvl w:val="0"/>
          <w:numId w:val="0"/>
        </w:numPr>
        <w:spacing w:line="440" w:lineRule="exact"/>
        <w:ind w:left="630" w:leftChars="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六、“双碳”背景下建设类人才培养研究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选题意图：“碳达峰”和“碳中和”目标愿景已经成为我国“十四五”发展时期，乃至今后长期低碳转型发展的战略方向，但碳领域人才极为缺乏。通过开展“双碳”背景下建设类人才培养研究，加速培养一批排放管理技术、碳资产管理应用、碳监测管理技术、碳交易管理咨询等岗位人才。</w:t>
      </w:r>
    </w:p>
    <w:p>
      <w:pPr>
        <w:spacing w:line="440" w:lineRule="exact"/>
        <w:ind w:firstLine="600" w:firstLineChars="200"/>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研究任务：参照国家相关政策和标准，</w:t>
      </w:r>
      <w:r>
        <w:rPr>
          <w:rFonts w:hint="eastAsia" w:ascii="仿宋_GB2312" w:hAnsi="仿宋_GB2312" w:eastAsia="仿宋_GB2312" w:cs="仿宋_GB2312"/>
          <w:sz w:val="30"/>
          <w:szCs w:val="30"/>
          <w:lang w:val="en-US" w:eastAsia="zh-CN"/>
        </w:rPr>
        <w:t>开展行业调查研究</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厘清“双碳” 背景下人才培养内涵，完善人才培养师资保障，创新人才培养模式，</w:t>
      </w:r>
      <w:r>
        <w:rPr>
          <w:rFonts w:hint="eastAsia" w:ascii="仿宋_GB2312" w:hAnsi="仿宋_GB2312" w:eastAsia="仿宋_GB2312" w:cs="仿宋_GB2312"/>
          <w:sz w:val="30"/>
          <w:szCs w:val="30"/>
        </w:rPr>
        <w:t>制定科学规范的</w:t>
      </w:r>
      <w:r>
        <w:rPr>
          <w:rFonts w:hint="eastAsia" w:ascii="仿宋_GB2312" w:hAnsi="仿宋_GB2312" w:eastAsia="仿宋_GB2312" w:cs="仿宋_GB2312"/>
          <w:sz w:val="30"/>
          <w:szCs w:val="30"/>
          <w:lang w:val="en-US" w:eastAsia="zh-CN"/>
        </w:rPr>
        <w:t>人才培养标准和课程标准。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七、</w:t>
      </w:r>
      <w:r>
        <w:rPr>
          <w:rFonts w:hint="eastAsia" w:ascii="仿宋_GB2312" w:hAnsi="仿宋_GB2312" w:eastAsia="仿宋_GB2312" w:cs="仿宋_GB2312"/>
          <w:b/>
          <w:bCs/>
          <w:sz w:val="30"/>
          <w:szCs w:val="30"/>
        </w:rPr>
        <w:t>学科竞赛、技能大赛体系建设与学生能力培养的研究与实践</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选题意图：</w:t>
      </w:r>
      <w:r>
        <w:rPr>
          <w:rFonts w:ascii="仿宋_GB2312" w:hAnsi="仿宋_GB2312" w:eastAsia="仿宋_GB2312" w:cs="仿宋_GB2312"/>
          <w:sz w:val="30"/>
          <w:szCs w:val="30"/>
        </w:rPr>
        <w:t>学科竞赛</w:t>
      </w:r>
      <w:r>
        <w:rPr>
          <w:rFonts w:hint="eastAsia" w:ascii="仿宋_GB2312" w:hAnsi="仿宋_GB2312" w:eastAsia="仿宋_GB2312" w:cs="仿宋_GB2312"/>
          <w:sz w:val="30"/>
          <w:szCs w:val="30"/>
        </w:rPr>
        <w:t>、技能大赛</w:t>
      </w:r>
      <w:r>
        <w:rPr>
          <w:rFonts w:ascii="仿宋_GB2312" w:hAnsi="仿宋_GB2312" w:eastAsia="仿宋_GB2312" w:cs="仿宋_GB2312"/>
          <w:sz w:val="30"/>
          <w:szCs w:val="30"/>
        </w:rPr>
        <w:t>是培养和提高学生的实践能力与创新能力的重要途径之一</w:t>
      </w:r>
      <w:r>
        <w:rPr>
          <w:rFonts w:hint="eastAsia" w:ascii="仿宋_GB2312" w:hAnsi="仿宋_GB2312" w:eastAsia="仿宋_GB2312" w:cs="仿宋_GB2312"/>
          <w:sz w:val="30"/>
          <w:szCs w:val="30"/>
        </w:rPr>
        <w:t>，通过开展对学科竞赛、技能大赛体系建设的研究和实践，</w:t>
      </w:r>
      <w:r>
        <w:rPr>
          <w:rFonts w:ascii="仿宋_GB2312" w:hAnsi="仿宋_GB2312" w:eastAsia="仿宋_GB2312" w:cs="仿宋_GB2312"/>
          <w:sz w:val="30"/>
          <w:szCs w:val="30"/>
        </w:rPr>
        <w:t>促进院校与行业企业的产教结合，</w:t>
      </w:r>
      <w:r>
        <w:rPr>
          <w:rFonts w:hint="eastAsia" w:ascii="仿宋_GB2312" w:hAnsi="仿宋_GB2312" w:eastAsia="仿宋_GB2312" w:cs="仿宋_GB2312"/>
          <w:sz w:val="30"/>
          <w:szCs w:val="30"/>
        </w:rPr>
        <w:t>并且为更好地开展竞赛提供指导。</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研究任务：总结、分析和</w:t>
      </w:r>
      <w:r>
        <w:rPr>
          <w:rFonts w:ascii="仿宋_GB2312" w:hAnsi="仿宋_GB2312" w:eastAsia="仿宋_GB2312" w:cs="仿宋_GB2312"/>
          <w:sz w:val="30"/>
          <w:szCs w:val="30"/>
        </w:rPr>
        <w:t>研究推动学科竞赛有序开展的保障机制</w:t>
      </w:r>
      <w:r>
        <w:rPr>
          <w:rFonts w:hint="eastAsia" w:ascii="仿宋_GB2312" w:hAnsi="仿宋_GB2312" w:eastAsia="仿宋_GB2312" w:cs="仿宋_GB2312"/>
          <w:sz w:val="30"/>
          <w:szCs w:val="30"/>
        </w:rPr>
        <w:t>，以及提高</w:t>
      </w:r>
      <w:r>
        <w:rPr>
          <w:rFonts w:ascii="仿宋_GB2312" w:hAnsi="仿宋_GB2312" w:eastAsia="仿宋_GB2312" w:cs="仿宋_GB2312"/>
          <w:sz w:val="30"/>
          <w:szCs w:val="30"/>
        </w:rPr>
        <w:t>学生实践创新力</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促进创新应用型人才培养</w:t>
      </w:r>
      <w:r>
        <w:rPr>
          <w:rFonts w:hint="eastAsia" w:ascii="仿宋_GB2312" w:hAnsi="仿宋_GB2312" w:eastAsia="仿宋_GB2312" w:cs="仿宋_GB2312"/>
          <w:sz w:val="30"/>
          <w:szCs w:val="30"/>
        </w:rPr>
        <w:t>的有效</w:t>
      </w:r>
      <w:r>
        <w:rPr>
          <w:rFonts w:ascii="仿宋_GB2312" w:hAnsi="仿宋_GB2312" w:eastAsia="仿宋_GB2312" w:cs="仿宋_GB2312"/>
          <w:sz w:val="30"/>
          <w:szCs w:val="30"/>
        </w:rPr>
        <w:t>措施</w:t>
      </w:r>
      <w:r>
        <w:rPr>
          <w:rFonts w:hint="eastAsia" w:ascii="仿宋_GB2312" w:hAnsi="仿宋_GB2312" w:eastAsia="仿宋_GB2312" w:cs="仿宋_GB2312"/>
          <w:sz w:val="30"/>
          <w:szCs w:val="30"/>
        </w:rPr>
        <w:t>。</w:t>
      </w:r>
    </w:p>
    <w:p>
      <w:pPr>
        <w:widowControl/>
        <w:numPr>
          <w:ilvl w:val="0"/>
          <w:numId w:val="2"/>
        </w:numPr>
        <w:spacing w:line="440" w:lineRule="exact"/>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建设类院校</w:t>
      </w:r>
      <w:r>
        <w:rPr>
          <w:rFonts w:hint="eastAsia" w:ascii="仿宋_GB2312" w:hAnsi="仿宋_GB2312" w:eastAsia="仿宋_GB2312" w:cs="仿宋_GB2312"/>
          <w:b/>
          <w:bCs/>
          <w:sz w:val="30"/>
          <w:szCs w:val="30"/>
        </w:rPr>
        <w:t>创新创业教育</w:t>
      </w:r>
      <w:r>
        <w:rPr>
          <w:rFonts w:hint="eastAsia" w:ascii="仿宋_GB2312" w:hAnsi="仿宋_GB2312" w:eastAsia="仿宋_GB2312" w:cs="仿宋_GB2312"/>
          <w:b/>
          <w:bCs/>
          <w:sz w:val="30"/>
          <w:szCs w:val="30"/>
          <w:lang w:val="en-US" w:eastAsia="zh-CN"/>
        </w:rPr>
        <w:t>发展改革与实践研究</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选题意图：深入推进</w:t>
      </w:r>
      <w:r>
        <w:rPr>
          <w:rFonts w:ascii="仿宋_GB2312" w:hAnsi="仿宋_GB2312" w:eastAsia="仿宋_GB2312" w:cs="仿宋_GB2312"/>
          <w:sz w:val="30"/>
          <w:szCs w:val="30"/>
        </w:rPr>
        <w:t>创新创业教育</w:t>
      </w:r>
      <w:r>
        <w:rPr>
          <w:rFonts w:hint="eastAsia" w:ascii="仿宋_GB2312" w:hAnsi="仿宋_GB2312" w:eastAsia="仿宋_GB2312" w:cs="仿宋_GB2312"/>
          <w:sz w:val="30"/>
          <w:szCs w:val="30"/>
        </w:rPr>
        <w:t>改革</w:t>
      </w:r>
      <w:r>
        <w:rPr>
          <w:rFonts w:ascii="仿宋_GB2312" w:hAnsi="仿宋_GB2312" w:eastAsia="仿宋_GB2312" w:cs="仿宋_GB2312"/>
          <w:sz w:val="30"/>
          <w:szCs w:val="30"/>
        </w:rPr>
        <w:t>，对于促进</w:t>
      </w:r>
      <w:r>
        <w:rPr>
          <w:rFonts w:hint="eastAsia" w:ascii="仿宋_GB2312" w:hAnsi="仿宋_GB2312" w:eastAsia="仿宋_GB2312" w:cs="仿宋_GB2312"/>
          <w:sz w:val="30"/>
          <w:szCs w:val="30"/>
        </w:rPr>
        <w:t>建设</w:t>
      </w:r>
      <w:r>
        <w:rPr>
          <w:rFonts w:ascii="仿宋_GB2312" w:hAnsi="仿宋_GB2312" w:eastAsia="仿宋_GB2312" w:cs="仿宋_GB2312"/>
          <w:sz w:val="30"/>
          <w:szCs w:val="30"/>
        </w:rPr>
        <w:t>教育科学发展，</w:t>
      </w:r>
      <w:r>
        <w:rPr>
          <w:rFonts w:hint="eastAsia" w:ascii="仿宋_GB2312" w:hAnsi="仿宋_GB2312" w:eastAsia="仿宋_GB2312" w:cs="仿宋_GB2312"/>
          <w:sz w:val="30"/>
          <w:szCs w:val="30"/>
        </w:rPr>
        <w:t>全面</w:t>
      </w:r>
      <w:r>
        <w:rPr>
          <w:rFonts w:ascii="仿宋_GB2312" w:hAnsi="仿宋_GB2312" w:eastAsia="仿宋_GB2312" w:cs="仿宋_GB2312"/>
          <w:sz w:val="30"/>
          <w:szCs w:val="30"/>
        </w:rPr>
        <w:t>提高人才培养质量，</w:t>
      </w:r>
      <w:r>
        <w:rPr>
          <w:rFonts w:hint="eastAsia" w:ascii="仿宋_GB2312" w:hAnsi="仿宋_GB2312" w:eastAsia="仿宋_GB2312" w:cs="仿宋_GB2312"/>
          <w:sz w:val="30"/>
          <w:szCs w:val="30"/>
        </w:rPr>
        <w:t>推动产学研用结合和创新型国家建设</w:t>
      </w:r>
      <w:r>
        <w:rPr>
          <w:rFonts w:ascii="仿宋_GB2312" w:hAnsi="仿宋_GB2312" w:eastAsia="仿宋_GB2312" w:cs="仿宋_GB2312"/>
          <w:sz w:val="30"/>
          <w:szCs w:val="30"/>
        </w:rPr>
        <w:t>具有重大的现实意义和长远的战略意义。</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研究任务：在推进创新创业教育改革、实践创新基地建设、培养学生创新精神、培育创新创业文化、强化就业创业服务体系建设等方面进行研究与实践。</w:t>
      </w:r>
    </w:p>
    <w:p>
      <w:pPr>
        <w:spacing w:line="44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九、</w:t>
      </w:r>
      <w:r>
        <w:rPr>
          <w:rFonts w:hint="eastAsia" w:ascii="仿宋_GB2312" w:hAnsi="仿宋_GB2312" w:eastAsia="仿宋_GB2312" w:cs="仿宋_GB2312"/>
          <w:b/>
          <w:sz w:val="30"/>
          <w:szCs w:val="30"/>
        </w:rPr>
        <w:t>建设类院校教育信息化建设的研究与实践</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研究意图：</w:t>
      </w:r>
      <w:r>
        <w:rPr>
          <w:rFonts w:ascii="仿宋_GB2312" w:hAnsi="仿宋_GB2312" w:eastAsia="仿宋_GB2312" w:cs="仿宋_GB2312"/>
          <w:sz w:val="30"/>
          <w:szCs w:val="30"/>
        </w:rPr>
        <w:t>新时代赋予了教育信息化新的使命，以教育信息化支撑引领教育现代化，推动教育理念更新、模式变革、体系重构，是新时代我国教育改革发展的战略选择，对于</w:t>
      </w:r>
      <w:r>
        <w:rPr>
          <w:rFonts w:hint="eastAsia" w:ascii="仿宋_GB2312" w:hAnsi="仿宋_GB2312" w:eastAsia="仿宋_GB2312" w:cs="仿宋_GB2312"/>
          <w:sz w:val="30"/>
          <w:szCs w:val="30"/>
          <w:lang w:val="en-US" w:eastAsia="zh-CN"/>
        </w:rPr>
        <w:t>建设</w:t>
      </w:r>
      <w:r>
        <w:rPr>
          <w:rFonts w:ascii="仿宋_GB2312" w:hAnsi="仿宋_GB2312" w:eastAsia="仿宋_GB2312" w:cs="仿宋_GB2312"/>
          <w:sz w:val="30"/>
          <w:szCs w:val="30"/>
        </w:rPr>
        <w:t>教育强国和人</w:t>
      </w:r>
      <w:r>
        <w:rPr>
          <w:rFonts w:hint="eastAsia" w:ascii="仿宋_GB2312" w:hAnsi="仿宋_GB2312" w:eastAsia="仿宋_GB2312" w:cs="仿宋_GB2312"/>
          <w:sz w:val="30"/>
          <w:szCs w:val="30"/>
          <w:lang w:val="en-US" w:eastAsia="zh-CN"/>
        </w:rPr>
        <w:t>才</w:t>
      </w:r>
      <w:r>
        <w:rPr>
          <w:rFonts w:ascii="仿宋_GB2312" w:hAnsi="仿宋_GB2312" w:eastAsia="仿宋_GB2312" w:cs="仿宋_GB2312"/>
          <w:sz w:val="30"/>
          <w:szCs w:val="30"/>
        </w:rPr>
        <w:t>强国具有重要意义。</w:t>
      </w:r>
    </w:p>
    <w:p>
      <w:pPr>
        <w:spacing w:line="440" w:lineRule="exact"/>
        <w:ind w:left="-2" w:leftChars="-1"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研究任务：在网络教育资源平台建设、运行和管理信息化建设、信息技术与教育教学融合、促进学生利用信息化手段自主学习等方面开展单项或综合研究与实践。</w:t>
      </w:r>
    </w:p>
    <w:p>
      <w:pPr>
        <w:widowControl/>
        <w:numPr>
          <w:ilvl w:val="0"/>
          <w:numId w:val="0"/>
        </w:numPr>
        <w:spacing w:line="440" w:lineRule="exact"/>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十、新时代建筑产业工人队伍培育问题的研究与实践</w:t>
      </w:r>
    </w:p>
    <w:p>
      <w:pPr>
        <w:spacing w:line="44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选题意图：当前建筑产业工人中存在的无序流动、老龄化严重、技能素质低、权益保障不到位等问题依然突出，</w:t>
      </w:r>
      <w:r>
        <w:rPr>
          <w:rFonts w:hint="eastAsia" w:ascii="仿宋_GB2312" w:hAnsi="仿宋_GB2312" w:eastAsia="仿宋_GB2312" w:cs="仿宋_GB2312"/>
          <w:sz w:val="30"/>
          <w:szCs w:val="30"/>
        </w:rPr>
        <w:t>需要持续的关注，不懈的探索和研究。</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研究任务：分析新时期建筑产业工人培育存在的问题；</w:t>
      </w:r>
      <w:r>
        <w:rPr>
          <w:rFonts w:hint="eastAsia" w:ascii="仿宋_GB2312" w:hAnsi="仿宋_GB2312" w:eastAsia="仿宋_GB2312" w:cs="仿宋_GB2312"/>
          <w:sz w:val="30"/>
          <w:szCs w:val="30"/>
        </w:rPr>
        <w:t>总结归纳建筑</w:t>
      </w:r>
      <w:r>
        <w:rPr>
          <w:rFonts w:hint="eastAsia" w:ascii="仿宋_GB2312" w:hAnsi="仿宋_GB2312" w:eastAsia="仿宋_GB2312" w:cs="仿宋_GB2312"/>
          <w:sz w:val="30"/>
          <w:szCs w:val="30"/>
          <w:lang w:val="en-US" w:eastAsia="zh-CN"/>
        </w:rPr>
        <w:t>产业工人培育的</w:t>
      </w:r>
      <w:r>
        <w:rPr>
          <w:rFonts w:hint="eastAsia" w:ascii="仿宋_GB2312" w:hAnsi="仿宋_GB2312" w:eastAsia="仿宋_GB2312" w:cs="仿宋_GB2312"/>
          <w:sz w:val="30"/>
          <w:szCs w:val="30"/>
        </w:rPr>
        <w:t>新经验；探讨建筑</w:t>
      </w:r>
      <w:r>
        <w:rPr>
          <w:rFonts w:hint="eastAsia" w:ascii="仿宋_GB2312" w:hAnsi="仿宋_GB2312" w:eastAsia="仿宋_GB2312" w:cs="仿宋_GB2312"/>
          <w:sz w:val="30"/>
          <w:szCs w:val="30"/>
          <w:lang w:val="en-US" w:eastAsia="zh-CN"/>
        </w:rPr>
        <w:t>产业工人</w:t>
      </w:r>
      <w:r>
        <w:rPr>
          <w:rFonts w:hint="eastAsia" w:ascii="仿宋_GB2312" w:hAnsi="仿宋_GB2312" w:eastAsia="仿宋_GB2312" w:cs="仿宋_GB2312"/>
          <w:sz w:val="30"/>
          <w:szCs w:val="30"/>
        </w:rPr>
        <w:t>培养的途径和方法。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503A"/>
    <w:multiLevelType w:val="singleLevel"/>
    <w:tmpl w:val="AFEA503A"/>
    <w:lvl w:ilvl="0" w:tentative="0">
      <w:start w:val="8"/>
      <w:numFmt w:val="chineseCounting"/>
      <w:suff w:val="nothing"/>
      <w:lvlText w:val="%1、"/>
      <w:lvlJc w:val="left"/>
      <w:rPr>
        <w:rFonts w:hint="eastAsia"/>
      </w:rPr>
    </w:lvl>
  </w:abstractNum>
  <w:abstractNum w:abstractNumId="1">
    <w:nsid w:val="551E68B1"/>
    <w:multiLevelType w:val="singleLevel"/>
    <w:tmpl w:val="551E68B1"/>
    <w:lvl w:ilvl="0" w:tentative="0">
      <w:start w:val="1"/>
      <w:numFmt w:val="chineseCounting"/>
      <w:suff w:val="nothing"/>
      <w:lvlText w:val="%1、"/>
      <w:lvlJc w:val="left"/>
      <w:pPr>
        <w:ind w:left="2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zYyMjZjMGUzMzBlMTA0OTY5ZWViNTg3OWMyYTIifQ=="/>
  </w:docVars>
  <w:rsids>
    <w:rsidRoot w:val="00000000"/>
    <w:rsid w:val="0F2729AB"/>
    <w:rsid w:val="11692956"/>
    <w:rsid w:val="21607D6E"/>
    <w:rsid w:val="4EB27B66"/>
    <w:rsid w:val="56017664"/>
    <w:rsid w:val="61A8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1936</Words>
  <Characters>1941</Characters>
  <Lines>0</Lines>
  <Paragraphs>0</Paragraphs>
  <TotalTime>14</TotalTime>
  <ScaleCrop>false</ScaleCrop>
  <LinksUpToDate>false</LinksUpToDate>
  <CharactersWithSpaces>1942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hsg</dc:creator>
  <cp:lastModifiedBy>xuelian</cp:lastModifiedBy>
  <cp:lastPrinted>2023-06-16T07:03:00Z</cp:lastPrinted>
  <dcterms:modified xsi:type="dcterms:W3CDTF">2023-07-07T04:31:17Z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060A7766EB08452C92B869AEAF3AA7D1_12</vt:lpwstr>
  </property>
</Properties>
</file>