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安徽建筑大学“</w:t>
      </w:r>
      <w:r>
        <w:rPr>
          <w:rFonts w:hint="eastAsia"/>
          <w:b/>
          <w:sz w:val="44"/>
          <w:szCs w:val="44"/>
          <w:lang w:eastAsia="zh-CN"/>
        </w:rPr>
        <w:t>珠江</w:t>
      </w:r>
      <w:r>
        <w:rPr>
          <w:rFonts w:hint="eastAsia"/>
          <w:b/>
          <w:sz w:val="44"/>
          <w:szCs w:val="44"/>
        </w:rPr>
        <w:t>”奖学金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评定办法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根据</w:t>
      </w:r>
      <w:r>
        <w:rPr>
          <w:rFonts w:hint="eastAsia" w:ascii="宋体" w:hAnsi="宋体" w:cs="宋体"/>
          <w:color w:val="262626"/>
          <w:kern w:val="0"/>
          <w:sz w:val="30"/>
          <w:szCs w:val="30"/>
        </w:rPr>
        <w:t>《安徽建筑大学社会奖学金评定管理办法》（校字〔2014〕91号）</w:t>
      </w:r>
      <w:r>
        <w:rPr>
          <w:rFonts w:hint="eastAsia" w:ascii="宋体" w:hAnsi="宋体"/>
          <w:color w:val="262626"/>
          <w:sz w:val="30"/>
          <w:szCs w:val="30"/>
        </w:rPr>
        <w:t>及《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安徽建筑大学广东校友会、安徽建筑大学关于设立“珠江”奖学金协议书</w:t>
      </w:r>
      <w:r>
        <w:rPr>
          <w:rFonts w:hint="eastAsia" w:ascii="宋体" w:hAnsi="宋体"/>
          <w:color w:val="262626"/>
          <w:sz w:val="30"/>
          <w:szCs w:val="30"/>
        </w:rPr>
        <w:t>》等，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安徽建筑大学广东校友会</w:t>
      </w:r>
      <w:r>
        <w:rPr>
          <w:rFonts w:hint="eastAsia" w:ascii="宋体" w:hAnsi="宋体"/>
          <w:sz w:val="30"/>
          <w:szCs w:val="30"/>
        </w:rPr>
        <w:t>自201</w:t>
      </w:r>
      <w:r>
        <w:rPr>
          <w:rFonts w:hint="eastAsia" w:ascii="宋体" w:hAnsi="宋体"/>
          <w:sz w:val="30"/>
          <w:szCs w:val="30"/>
          <w:lang w:val="en-US" w:eastAsia="zh-CN"/>
        </w:rPr>
        <w:t>9</w:t>
      </w:r>
      <w:r>
        <w:rPr>
          <w:rFonts w:hint="eastAsia" w:ascii="宋体" w:hAnsi="宋体"/>
          <w:sz w:val="30"/>
          <w:szCs w:val="30"/>
        </w:rPr>
        <w:t>年起分</w:t>
      </w:r>
      <w:r>
        <w:rPr>
          <w:rFonts w:hint="eastAsia" w:ascii="宋体" w:hAnsi="宋体"/>
          <w:sz w:val="30"/>
          <w:szCs w:val="30"/>
          <w:lang w:val="en-US" w:eastAsia="zh-CN"/>
        </w:rPr>
        <w:t>10</w:t>
      </w:r>
      <w:r>
        <w:rPr>
          <w:rFonts w:hint="eastAsia" w:ascii="宋体" w:hAnsi="宋体"/>
          <w:sz w:val="30"/>
          <w:szCs w:val="30"/>
        </w:rPr>
        <w:t>年捐资</w:t>
      </w:r>
      <w:r>
        <w:rPr>
          <w:rFonts w:hint="eastAsia" w:ascii="宋体" w:hAnsi="宋体"/>
          <w:sz w:val="30"/>
          <w:szCs w:val="30"/>
          <w:lang w:val="en-US" w:eastAsia="zh-CN"/>
        </w:rPr>
        <w:t>30</w:t>
      </w:r>
      <w:r>
        <w:rPr>
          <w:rFonts w:hint="eastAsia" w:ascii="宋体" w:hAnsi="宋体"/>
          <w:sz w:val="30"/>
          <w:szCs w:val="30"/>
        </w:rPr>
        <w:t>万元，在我校设立</w:t>
      </w: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珠江</w:t>
      </w:r>
      <w:r>
        <w:rPr>
          <w:rFonts w:hint="eastAsia" w:ascii="宋体" w:hAnsi="宋体"/>
          <w:color w:val="262626"/>
          <w:sz w:val="30"/>
          <w:szCs w:val="30"/>
        </w:rPr>
        <w:t>”奖学金</w:t>
      </w:r>
      <w:r>
        <w:rPr>
          <w:rFonts w:hint="eastAsia" w:ascii="宋体" w:hAnsi="宋体"/>
          <w:sz w:val="30"/>
          <w:szCs w:val="30"/>
        </w:rPr>
        <w:t>。为做好奖学金评定工作，制定本办法。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kern w:val="0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一</w:t>
      </w:r>
      <w:r>
        <w:rPr>
          <w:rFonts w:hint="eastAsia" w:ascii="宋体" w:hAnsi="宋体" w:cs="宋体"/>
          <w:kern w:val="0"/>
          <w:sz w:val="30"/>
          <w:szCs w:val="30"/>
        </w:rPr>
        <w:t>、评定范围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珠江</w:t>
      </w:r>
      <w:r>
        <w:rPr>
          <w:rFonts w:hint="eastAsia" w:ascii="宋体" w:hAnsi="宋体"/>
          <w:color w:val="262626"/>
          <w:sz w:val="30"/>
          <w:szCs w:val="30"/>
        </w:rPr>
        <w:t>”奖学金评定范围为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在校品学兼优的二年级及以上全日制本科在籍学生</w:t>
      </w:r>
      <w:r>
        <w:rPr>
          <w:rFonts w:hint="eastAsia" w:ascii="宋体" w:hAnsi="宋体"/>
          <w:color w:val="262626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二、奖励名额与金额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珠江</w:t>
      </w:r>
      <w:r>
        <w:rPr>
          <w:rFonts w:hint="eastAsia" w:ascii="宋体" w:hAnsi="宋体"/>
          <w:color w:val="262626"/>
          <w:sz w:val="30"/>
          <w:szCs w:val="30"/>
        </w:rPr>
        <w:t>”奖学金每年奖励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6</w:t>
      </w:r>
      <w:r>
        <w:rPr>
          <w:rFonts w:hint="eastAsia" w:ascii="宋体" w:hAnsi="宋体"/>
          <w:color w:val="262626"/>
          <w:sz w:val="30"/>
          <w:szCs w:val="30"/>
        </w:rPr>
        <w:t>人，每人每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年5000</w:t>
      </w:r>
      <w:r>
        <w:rPr>
          <w:rFonts w:hint="eastAsia" w:ascii="宋体" w:hAnsi="宋体"/>
          <w:color w:val="262626"/>
          <w:sz w:val="30"/>
          <w:szCs w:val="30"/>
        </w:rPr>
        <w:t>元。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获奖</w:t>
      </w:r>
      <w:r>
        <w:rPr>
          <w:rFonts w:hint="eastAsia" w:ascii="宋体" w:hAnsi="宋体"/>
          <w:color w:val="262626"/>
          <w:sz w:val="30"/>
          <w:szCs w:val="30"/>
        </w:rPr>
        <w:t>名额由学生处在每年的评定通知中轮流分配到学院。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三、评定条件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1、遵纪守法、勤俭节约。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学习认真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刻苦努力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，上一年度学习成绩排名本专业前10%（担任校级、系院级学生会主席、副主席的，可放宽到15%），可申请“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珠江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CN"/>
        </w:rPr>
        <w:t>。</w:t>
      </w:r>
      <w:bookmarkStart w:id="0" w:name="_GoBack"/>
      <w:bookmarkEnd w:id="0"/>
    </w:p>
    <w:p>
      <w:pPr>
        <w:widowControl/>
        <w:spacing w:line="560" w:lineRule="exact"/>
        <w:ind w:firstLine="561" w:firstLineChars="187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四、评定程序及办法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1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珠江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”奖学金遵循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公平、公正、公开的原则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，采取个人申请、学院审核推荐、学校评审三个环节等额评定。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2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、各学院负责“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珠江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”奖学金评定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个人自荐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、学院审核推荐的宣传组织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工作。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3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、学生处组织由学校有关部门负责人参加的评审小组，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评定出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拟奖励人选，公示五个工作日无异议后提交学校审批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。</w:t>
      </w:r>
    </w:p>
    <w:p>
      <w:pPr>
        <w:widowControl/>
        <w:spacing w:line="560" w:lineRule="exact"/>
        <w:ind w:firstLine="594" w:firstLineChars="198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五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、其它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1、学生处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每年以书面形式向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/>
        </w:rPr>
        <w:t>安徽建筑大学广东校友会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报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学习、生活及表现情况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各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学院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应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加强对获奖学生的日常管理，教育和引导学生自立自强、锐意进取，并积极引导其参加校内公益活动。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3、获奖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应合理有效地使用奖学金。凡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通过弄虚作假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等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不正当手段获得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者，学校取消其受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资格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并追回所发奖学金。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4、本细则自颁布之日起施行，由学生处负责解释。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D5ABB"/>
    <w:rsid w:val="06A5420E"/>
    <w:rsid w:val="07F0741E"/>
    <w:rsid w:val="08710AF6"/>
    <w:rsid w:val="0DCD5ABB"/>
    <w:rsid w:val="270952D5"/>
    <w:rsid w:val="2AD94519"/>
    <w:rsid w:val="2C1949E9"/>
    <w:rsid w:val="37B52C12"/>
    <w:rsid w:val="3C2D1A1B"/>
    <w:rsid w:val="3E23381A"/>
    <w:rsid w:val="485F0DDB"/>
    <w:rsid w:val="55B14786"/>
    <w:rsid w:val="5D604352"/>
    <w:rsid w:val="61A251C5"/>
    <w:rsid w:val="62595BAF"/>
    <w:rsid w:val="6C4E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2019-09-11T02:05:00Z</dcterms:created>
  <dc:creator>OK</dc:creator>
  <cp:lastModifiedBy>OK</cp:lastModifiedBy>
  <dcterms:modified xsi:type="dcterms:W3CDTF">2020-11-13T03:07:09Z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