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219FF"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安徽建筑大学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土木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学院课程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考核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合理性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审核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center" w:tblpY="206"/>
        <w:tblW w:w="83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53"/>
        <w:gridCol w:w="1443"/>
        <w:gridCol w:w="1396"/>
        <w:gridCol w:w="1155"/>
      </w:tblGrid>
      <w:tr w14:paraId="021A5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0D5BFD2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课程基本信息</w:t>
            </w:r>
          </w:p>
        </w:tc>
      </w:tr>
      <w:tr w14:paraId="1B804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70B05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课程编号</w:t>
            </w:r>
          </w:p>
        </w:tc>
        <w:tc>
          <w:tcPr>
            <w:tcW w:w="2653" w:type="dxa"/>
            <w:tcBorders>
              <w:tl2br w:val="nil"/>
              <w:tr2bl w:val="nil"/>
            </w:tcBorders>
            <w:noWrap w:val="0"/>
            <w:vAlign w:val="center"/>
          </w:tcPr>
          <w:p w14:paraId="61F5CA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072B3EE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课程名称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A73DA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715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734530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适用专业</w:t>
            </w:r>
          </w:p>
        </w:tc>
        <w:tc>
          <w:tcPr>
            <w:tcW w:w="2653" w:type="dxa"/>
            <w:tcBorders>
              <w:tl2br w:val="nil"/>
              <w:tr2bl w:val="nil"/>
            </w:tcBorders>
            <w:noWrap w:val="0"/>
            <w:vAlign w:val="center"/>
          </w:tcPr>
          <w:p w14:paraId="7CE7DDD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984E9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学分/学时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6A3F2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5E9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5BBFD6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开课单位</w:t>
            </w:r>
          </w:p>
        </w:tc>
        <w:tc>
          <w:tcPr>
            <w:tcW w:w="2653" w:type="dxa"/>
            <w:tcBorders>
              <w:tl2br w:val="nil"/>
              <w:tr2bl w:val="nil"/>
            </w:tcBorders>
            <w:noWrap w:val="0"/>
            <w:vAlign w:val="center"/>
          </w:tcPr>
          <w:p w14:paraId="330F8B3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6BADB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开课学期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61AE8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0A4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8282A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修读人数</w:t>
            </w:r>
          </w:p>
        </w:tc>
        <w:tc>
          <w:tcPr>
            <w:tcW w:w="2653" w:type="dxa"/>
            <w:tcBorders>
              <w:tl2br w:val="nil"/>
              <w:tr2bl w:val="nil"/>
            </w:tcBorders>
            <w:noWrap w:val="0"/>
            <w:vAlign w:val="center"/>
          </w:tcPr>
          <w:p w14:paraId="48A71B1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5B32F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任课教师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AC91A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FCF1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1EA823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课程性质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B7B4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3C1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3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CF55D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考核内容</w:t>
            </w:r>
          </w:p>
        </w:tc>
      </w:tr>
      <w:tr w14:paraId="52EBC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0A1829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课程目标</w:t>
            </w:r>
          </w:p>
        </w:tc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61304E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目标内涵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A38B8E9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考核方式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E4BE347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目标分值</w:t>
            </w:r>
          </w:p>
        </w:tc>
      </w:tr>
      <w:tr w14:paraId="4286E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4AB4F8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0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65B804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6BE076A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过程性考核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43E434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0D98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76D2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</w:p>
        </w:tc>
        <w:tc>
          <w:tcPr>
            <w:tcW w:w="40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A1B0FE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03D9EB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期末考试（若实践类为“成果考核”）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5A56ACC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36E5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66889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40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4C8F40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39F33AD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73EE34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3ABA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43A7A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0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B502A4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0CCFCF7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EA714A8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3582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11722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40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737BE6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F70A54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B3B197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5CB2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2ACFA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0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15F4DD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45E0C5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C8840B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33D7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6EA29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</w:rPr>
              <w:t>……</w:t>
            </w:r>
          </w:p>
        </w:tc>
        <w:tc>
          <w:tcPr>
            <w:tcW w:w="409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F3F5BE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37E16C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080873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6265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D97F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09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CF6641"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2A6C0C8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516838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C01B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9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58730C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任课教师合理性分析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B9872AC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  <w:p w14:paraId="2CF7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  <w:p w14:paraId="7DC2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本次考试题目难度适中，题量合理，概念性强。试卷的覆盖面广，能够突出课程的重点和难点内容。基本理论和基本知识内容的试题约占35%。重点内容的试题约占45%，难点内容的试题约占15%。</w:t>
            </w:r>
          </w:p>
          <w:p w14:paraId="1D7E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以工程为载体，推动课堂研讨。在课程参与中不断提升自己，熟悉了钢结构工程案例，培养了社会责任感和职业道德，了解关键工程技术的应用。并通过课后作业与课堂提问固化知识、提升能力。对应课程目标2、3、4、5，支撑毕业要求指标点1.4、2.1、2.4、7.2、10.2。</w:t>
            </w:r>
          </w:p>
          <w:p w14:paraId="74EF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通过期末闭卷考试，考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 xml:space="preserve">钢结构理论基础、构造方法与设计原理、解决设计计算中的复杂问题能力等方面。对应课程目标1、3、4，支撑毕业要求指标点1.3、1.4、2.1。 </w:t>
            </w:r>
            <w:r>
              <w:rPr>
                <w:rFonts w:hint="default" w:ascii="Times New Roman" w:hAnsi="Times New Roman" w:eastAsia="宋体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 w14:paraId="4F98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3EF5351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24BE152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任课教师（签名）：  </w:t>
            </w:r>
          </w:p>
          <w:p w14:paraId="64998EF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    年   月  </w:t>
            </w:r>
          </w:p>
          <w:p w14:paraId="5C58022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94E2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C194C0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课程组（或实践指导小组）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ACC9CB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740F30E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14:paraId="7B9B1D9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</w:t>
            </w:r>
          </w:p>
          <w:p w14:paraId="0C21EF3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6C3145C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负责人（签名）：  </w:t>
            </w:r>
          </w:p>
          <w:p w14:paraId="730E9F8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     年  月  </w:t>
            </w:r>
          </w:p>
          <w:p w14:paraId="0AAC34C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1BA3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7B6C986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系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15029D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27D82A1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3C86DBE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负责人（签名）：  </w:t>
            </w:r>
          </w:p>
          <w:p w14:paraId="1EB9526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     年  月</w:t>
            </w:r>
          </w:p>
        </w:tc>
      </w:tr>
    </w:tbl>
    <w:p w14:paraId="3EA86242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3F47"/>
    <w:rsid w:val="05CF5FA2"/>
    <w:rsid w:val="0AE11EF4"/>
    <w:rsid w:val="0B287CB0"/>
    <w:rsid w:val="0F19318A"/>
    <w:rsid w:val="171E4694"/>
    <w:rsid w:val="1EC91389"/>
    <w:rsid w:val="26DD3F47"/>
    <w:rsid w:val="2CD95E24"/>
    <w:rsid w:val="31DF44C1"/>
    <w:rsid w:val="34093BEC"/>
    <w:rsid w:val="67C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461</Characters>
  <Lines>0</Lines>
  <Paragraphs>0</Paragraphs>
  <TotalTime>1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2025-08-17T10:44:00Z</dcterms:created>
  <dc:creator>gdshi</dc:creator>
  <cp:lastModifiedBy>gdshi</cp:lastModifiedBy>
  <dcterms:modified xsi:type="dcterms:W3CDTF">2025-08-17T11:25:29Z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3BFCE657E007450A89CF499DDBEDEDC8_13</vt:lpwstr>
  </property>
  <property fmtid="{D5CDD505-2E9C-101B-9397-08002B2CF9AE}" pid="4" name="KSOTemplateDocerSaveRecord">
    <vt:lpwstr>eyJoZGlkIjoiYjk1MWRkNjY0OWJmNWUyMzk4Y2IyNDZjYmU5YTA0NDAiLCJ1c2VySWQiOiIyMTQzMDg5MTMifQ==</vt:lpwstr>
  </property>
</Properties>
</file>