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CAD72">
      <w:pPr>
        <w:ind w:firstLine="1201" w:firstLineChars="300"/>
        <w:rPr>
          <w:rFonts w:eastAsiaTheme="minorEastAsia"/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安徽建筑大学“</w:t>
      </w:r>
      <w:r>
        <w:rPr>
          <w:rFonts w:hint="eastAsia" w:asciiTheme="minorEastAsia" w:hAnsiTheme="minorEastAsia" w:eastAsiaTheme="minorEastAsia"/>
          <w:b/>
          <w:sz w:val="40"/>
          <w:lang w:eastAsia="zh-CN"/>
        </w:rPr>
        <w:t>欣欣</w:t>
      </w:r>
      <w:r>
        <w:rPr>
          <w:rFonts w:hint="eastAsia"/>
          <w:b/>
          <w:sz w:val="40"/>
          <w:lang w:eastAsia="zh-CN"/>
        </w:rPr>
        <w:t>”奖学金评定办法</w:t>
      </w:r>
    </w:p>
    <w:p w14:paraId="5EB6E506">
      <w:pPr>
        <w:ind w:firstLine="1205" w:firstLineChars="300"/>
        <w:rPr>
          <w:rFonts w:eastAsiaTheme="minorEastAsia"/>
          <w:b/>
          <w:sz w:val="40"/>
          <w:lang w:eastAsia="zh-CN"/>
        </w:rPr>
      </w:pPr>
    </w:p>
    <w:p w14:paraId="297D05A0"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bookmarkStart w:id="0" w:name="OLE_LINK9"/>
      <w:bookmarkStart w:id="1" w:name="OLE_LINK10"/>
      <w:r>
        <w:rPr>
          <w:rFonts w:hint="eastAsia" w:ascii="宋体" w:hAnsi="宋体"/>
          <w:color w:val="262626"/>
          <w:sz w:val="30"/>
          <w:szCs w:val="30"/>
          <w:lang w:eastAsia="zh-CN"/>
        </w:rPr>
        <w:t>安徽</w:t>
      </w:r>
      <w:bookmarkStart w:id="2" w:name="OLE_LINK1"/>
      <w:bookmarkStart w:id="3" w:name="OLE_LINK2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保来地产集团公司</w:t>
      </w:r>
      <w:bookmarkEnd w:id="0"/>
      <w:bookmarkEnd w:id="1"/>
      <w:bookmarkEnd w:id="2"/>
      <w:bookmarkEnd w:id="3"/>
      <w:r>
        <w:rPr>
          <w:rFonts w:hint="eastAsia" w:ascii="宋体" w:hAnsi="宋体"/>
          <w:color w:val="262626"/>
          <w:sz w:val="30"/>
          <w:szCs w:val="30"/>
          <w:lang w:eastAsia="zh-CN"/>
        </w:rPr>
        <w:t>、安徽建筑大学关于设立“欣欣”奖学金协议书》等文件精神，安徽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保来地产有限责任公司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</w:t>
      </w:r>
      <w:r>
        <w:rPr>
          <w:rFonts w:ascii="宋体" w:hAnsi="宋体" w:eastAsia="宋体"/>
          <w:sz w:val="30"/>
          <w:szCs w:val="30"/>
          <w:lang w:eastAsia="zh-CN"/>
        </w:rPr>
        <w:t>1</w:t>
      </w:r>
      <w:r>
        <w:rPr>
          <w:rFonts w:hint="eastAsia" w:ascii="宋体" w:hAnsi="宋体" w:eastAsia="宋体"/>
          <w:sz w:val="30"/>
          <w:szCs w:val="30"/>
          <w:lang w:eastAsia="zh-CN"/>
        </w:rPr>
        <w:t>年</w:t>
      </w:r>
      <w:r>
        <w:rPr>
          <w:rFonts w:hint="eastAsia" w:ascii="宋体" w:hAnsi="宋体"/>
          <w:sz w:val="30"/>
          <w:szCs w:val="30"/>
          <w:lang w:eastAsia="zh-CN"/>
        </w:rPr>
        <w:t>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欣欣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。</w:t>
      </w:r>
      <w:r>
        <w:rPr>
          <w:rFonts w:hint="eastAsia" w:ascii="宋体" w:hAnsi="宋体"/>
          <w:sz w:val="30"/>
          <w:szCs w:val="30"/>
          <w:lang w:eastAsia="zh-CN"/>
        </w:rPr>
        <w:t>为做好奖学金评定工作，制定本办法。</w:t>
      </w:r>
    </w:p>
    <w:p w14:paraId="3C4D9AED">
      <w:pPr>
        <w:rPr>
          <w:lang w:eastAsia="zh-CN"/>
        </w:rPr>
      </w:pPr>
    </w:p>
    <w:p w14:paraId="083D3ABC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43669BFC">
      <w:pPr>
        <w:widowControl/>
        <w:spacing w:line="560" w:lineRule="exact"/>
        <w:ind w:firstLine="600" w:firstLineChars="200"/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原评定范围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bookmarkStart w:id="4" w:name="OLE_LINK5"/>
      <w:bookmarkStart w:id="5" w:name="OLE_LINK6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欣欣建设</w:t>
      </w:r>
      <w:bookmarkEnd w:id="4"/>
      <w:bookmarkEnd w:id="5"/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”奖学金评定范围为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在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校品学兼优的二年级及以上全日制本科在籍学生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，以肥东、寿县籍困难生优先。</w:t>
      </w:r>
    </w:p>
    <w:p w14:paraId="536B1659">
      <w:pPr>
        <w:widowControl/>
        <w:spacing w:line="560" w:lineRule="exact"/>
        <w:ind w:firstLine="600" w:firstLineChars="200"/>
        <w:rPr>
          <w:rFonts w:hint="default" w:asciiTheme="minorEastAsia" w:hAnsiTheme="minorEastAsia" w:eastAsiaTheme="minorEastAsia"/>
          <w:color w:val="262626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/>
          <w:color w:val="0000FF"/>
          <w:sz w:val="30"/>
          <w:szCs w:val="30"/>
          <w:lang w:val="en-US" w:eastAsia="zh-CN"/>
        </w:rPr>
        <w:t>现（2025年）：从材化学院胡先海教授的本科生、硕士生、博士生中评选。</w:t>
      </w:r>
    </w:p>
    <w:p w14:paraId="7E357140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76D2146C">
      <w:pPr>
        <w:widowControl/>
        <w:spacing w:line="560" w:lineRule="exact"/>
        <w:ind w:firstLine="600" w:firstLineChars="200"/>
        <w:rPr>
          <w:rFonts w:hint="eastAsia" w:asciiTheme="minorEastAsia" w:hAnsiTheme="minorEastAsia" w:eastAsiaTheme="minorEastAsia"/>
          <w:color w:val="262626"/>
          <w:sz w:val="30"/>
          <w:szCs w:val="30"/>
          <w:lang w:val="en-US" w:eastAsia="zh-CN"/>
        </w:rPr>
      </w:pP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原：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欣欣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每年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奖励</w:t>
      </w:r>
      <w:r>
        <w:rPr>
          <w:rFonts w:ascii="宋体" w:hAnsi="宋体"/>
          <w:color w:val="262626"/>
          <w:sz w:val="30"/>
          <w:szCs w:val="30"/>
          <w:lang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人，每人</w:t>
      </w:r>
      <w:r>
        <w:rPr>
          <w:rFonts w:ascii="宋体" w:hAnsi="宋体"/>
          <w:color w:val="262626"/>
          <w:sz w:val="30"/>
          <w:szCs w:val="30"/>
          <w:lang w:eastAsia="zh-CN"/>
        </w:rPr>
        <w:t>4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000元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。24年度公管学院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val="en-US" w:eastAsia="zh-CN"/>
        </w:rPr>
        <w:t>另外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指定1人。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val="en-US" w:eastAsia="zh-CN"/>
        </w:rPr>
        <w:t>共评定11人。</w:t>
      </w:r>
    </w:p>
    <w:p w14:paraId="762974C0">
      <w:pPr>
        <w:widowControl/>
        <w:spacing w:line="560" w:lineRule="exact"/>
        <w:ind w:firstLine="600" w:firstLineChars="200"/>
        <w:rPr>
          <w:rFonts w:hint="default" w:asciiTheme="minorEastAsia" w:hAnsiTheme="minorEastAsia" w:eastAsiaTheme="minorEastAsia"/>
          <w:color w:val="262626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/>
          <w:color w:val="262626"/>
          <w:sz w:val="30"/>
          <w:szCs w:val="30"/>
          <w:lang w:val="en-US" w:eastAsia="zh-CN"/>
        </w:rPr>
        <w:t>现（2025年）：从材化学院胡先海教授的学生中评选9人。每人4000元/年。</w:t>
      </w:r>
      <w:bookmarkStart w:id="8" w:name="_GoBack"/>
      <w:bookmarkEnd w:id="8"/>
    </w:p>
    <w:p w14:paraId="27BE0C49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三、评定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40EA1F8A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 w14:paraId="70C8D4DC">
      <w:pPr>
        <w:widowControl/>
        <w:spacing w:line="560" w:lineRule="exact"/>
        <w:ind w:firstLine="750" w:firstLineChars="250"/>
        <w:rPr>
          <w:rFonts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、成绩优秀。</w:t>
      </w:r>
    </w:p>
    <w:p w14:paraId="639AF30E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4A6B5918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、“</w:t>
      </w:r>
      <w:bookmarkStart w:id="6" w:name="OLE_LINK7"/>
      <w:bookmarkStart w:id="7" w:name="OLE_LINK8"/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欣欣</w:t>
      </w:r>
      <w:bookmarkEnd w:id="6"/>
      <w:bookmarkEnd w:id="7"/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345D4F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材化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学院负责“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欣欣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79081378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45DFD994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336D5A7F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材化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053580A6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应合理有效地使用奖学金。凡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709510DB">
      <w:pPr>
        <w:widowControl/>
        <w:spacing w:line="560" w:lineRule="exact"/>
        <w:ind w:firstLine="600" w:firstLineChars="200"/>
        <w:rPr>
          <w:rFonts w:ascii="宋体" w:hAnsi="宋体" w:cs="宋体" w:eastAsiaTheme="minorEastAsia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21B49660">
      <w:pPr>
        <w:widowControl/>
        <w:spacing w:line="560" w:lineRule="exact"/>
        <w:ind w:firstLine="600" w:firstLineChars="200"/>
        <w:rPr>
          <w:rFonts w:hint="default" w:ascii="宋体" w:hAnsi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备注：2025年更新</w:t>
      </w:r>
    </w:p>
    <w:p w14:paraId="27F99B3F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2360B"/>
    <w:rsid w:val="00020D04"/>
    <w:rsid w:val="0002360B"/>
    <w:rsid w:val="000C5151"/>
    <w:rsid w:val="00126828"/>
    <w:rsid w:val="0019418C"/>
    <w:rsid w:val="001D2738"/>
    <w:rsid w:val="00202F61"/>
    <w:rsid w:val="00355EF2"/>
    <w:rsid w:val="003A34A3"/>
    <w:rsid w:val="003C010C"/>
    <w:rsid w:val="004026D6"/>
    <w:rsid w:val="0043557B"/>
    <w:rsid w:val="004D03AD"/>
    <w:rsid w:val="00512E26"/>
    <w:rsid w:val="005468C8"/>
    <w:rsid w:val="005D28BA"/>
    <w:rsid w:val="008502F5"/>
    <w:rsid w:val="00897203"/>
    <w:rsid w:val="00951D57"/>
    <w:rsid w:val="009E42C6"/>
    <w:rsid w:val="00A14D3F"/>
    <w:rsid w:val="00A16B30"/>
    <w:rsid w:val="00A3217E"/>
    <w:rsid w:val="00A57C6B"/>
    <w:rsid w:val="00AC5864"/>
    <w:rsid w:val="00D96325"/>
    <w:rsid w:val="00DA477B"/>
    <w:rsid w:val="00DE4006"/>
    <w:rsid w:val="00E101B5"/>
    <w:rsid w:val="00FD6308"/>
    <w:rsid w:val="00FE513D"/>
    <w:rsid w:val="09AB629C"/>
    <w:rsid w:val="120152FA"/>
    <w:rsid w:val="15AB62EE"/>
    <w:rsid w:val="1B657CAA"/>
    <w:rsid w:val="44B5643F"/>
    <w:rsid w:val="462A4190"/>
    <w:rsid w:val="54CF1D24"/>
    <w:rsid w:val="6060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3">
    <w:name w:val="页脚 字符"/>
    <w:basedOn w:val="8"/>
    <w:link w:val="5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632</Words>
  <Characters>657</Characters>
  <Lines>4</Lines>
  <Paragraphs>1</Paragraphs>
  <TotalTime>7</TotalTime>
  <ScaleCrop>false</ScaleCrop>
  <LinksUpToDate>false</LinksUpToDate>
  <CharactersWithSpaces>657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2025-09-25T05:20:22Z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