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F849">
      <w:pPr>
        <w:pStyle w:val="2"/>
        <w:widowControl/>
        <w:shd w:val="clear" w:color="auto" w:fill="FFFFFF"/>
        <w:autoSpaceDE w:val="0"/>
        <w:spacing w:beforeAutospacing="0" w:afterAutospacing="0" w:line="360" w:lineRule="exact"/>
        <w:jc w:val="both"/>
        <w:rPr>
          <w:rFonts w:hint="eastAsia" w:ascii="微软雅黑" w:hAnsi="微软雅黑" w:eastAsia="黑体" w:cs="微软雅黑"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spacing w:val="8"/>
          <w:sz w:val="32"/>
          <w:szCs w:val="32"/>
          <w:shd w:val="clear" w:color="auto" w:fill="FFFFFF"/>
          <w:lang w:bidi="ar"/>
        </w:rPr>
        <w:t>附件2</w:t>
      </w:r>
    </w:p>
    <w:p w14:paraId="422CE462">
      <w:pPr>
        <w:pStyle w:val="2"/>
        <w:widowControl/>
        <w:shd w:val="clear" w:color="auto" w:fill="FFFFFF"/>
        <w:autoSpaceDE w:val="0"/>
        <w:spacing w:beforeAutospacing="0" w:afterAutospacing="0" w:line="400" w:lineRule="exact"/>
        <w:jc w:val="center"/>
        <w:rPr>
          <w:rFonts w:hint="eastAsia" w:ascii="微软雅黑" w:hAnsi="微软雅黑" w:cs="微软雅黑"/>
          <w:spacing w:val="8"/>
          <w:sz w:val="32"/>
          <w:szCs w:val="32"/>
          <w:shd w:val="clear" w:color="auto" w:fill="FFFFFF"/>
        </w:rPr>
      </w:pPr>
      <w:bookmarkStart w:id="1" w:name="_GoBack"/>
      <w:r>
        <w:rPr>
          <w:rFonts w:hint="eastAsia" w:ascii="宋体" w:hAnsi="宋体" w:cs="宋体"/>
          <w:b/>
          <w:spacing w:val="8"/>
          <w:sz w:val="32"/>
          <w:szCs w:val="32"/>
          <w:shd w:val="clear" w:color="auto" w:fill="FFFFFF"/>
          <w:lang w:bidi="ar"/>
        </w:rPr>
        <w:t>综合素质考核项目一览表</w:t>
      </w:r>
    </w:p>
    <w:bookmarkEnd w:id="1"/>
    <w:tbl>
      <w:tblPr>
        <w:tblStyle w:val="3"/>
        <w:tblW w:w="10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900"/>
        <w:gridCol w:w="4212"/>
        <w:gridCol w:w="1707"/>
        <w:gridCol w:w="2339"/>
      </w:tblGrid>
      <w:tr w14:paraId="7F21E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42519A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类别（计分上限）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415E28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  <w:b/>
                <w:spacing w:val="8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认定部门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C5FCDF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计分项目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82D6C6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加分要求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7622CC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分值</w:t>
            </w:r>
          </w:p>
        </w:tc>
      </w:tr>
      <w:tr w14:paraId="37306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AD4ABC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科研成果（35分）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18F57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科技处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8E015E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1.一类论文：发表当年为中国科学院公布的SCI、SSCI一区（或二区TOP）收录期刊，A&amp;HCI收录期刊论文，《Science in China》《Chinese Science Bulletin》论文，《求是》《新华文摘》转载2500字以上；</w:t>
            </w:r>
          </w:p>
          <w:p w14:paraId="5FD747E4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.二类科论文：发表当年为中国科学院公布的SCI、SSCI二区收录期刊论文，CSSCI收录期刊论文，人民日报（理论版）、光明日报（理论版）、经济日报（理论版），《中国社会科学文摘》《高等学校文科学术文摘》转载2500字以上，《人大复印资料》全文转载，《中国科学》、《科学通报》；</w:t>
            </w:r>
          </w:p>
          <w:p w14:paraId="60EDE060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3.三类论文：发表当年为中国科学院公布的SCI、SSCI三区、四区收录期刊论文，EI收录的期刊论文（JA），CSCD（C）收录论文；</w:t>
            </w:r>
          </w:p>
          <w:p w14:paraId="20C5A7F5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4.四类论文：安徽日报（理论版）发表论文，CSCD、CSSCI扩展版收录期刊论文；</w:t>
            </w:r>
          </w:p>
          <w:p w14:paraId="59C916C1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5.五类论文：其他本科高校学报期刊论文。</w:t>
            </w:r>
          </w:p>
          <w:p w14:paraId="127ABF29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相关说明:</w:t>
            </w:r>
          </w:p>
          <w:p w14:paraId="0A044198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ind w:firstLine="452" w:firstLineChars="200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SCI和EI收录的科研论文不包含论文预印本（Preprint）；处于预警中的期刊论文不计入分数。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551273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安徽建筑大学第一完成单位、本人第一作者（或第一通讯作者）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B1A26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一类论文：35/篇；</w:t>
            </w:r>
          </w:p>
          <w:p w14:paraId="4BAF9D4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二类论文：20/篇；</w:t>
            </w:r>
          </w:p>
          <w:p w14:paraId="2B31D3E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三类论文：15/篇；</w:t>
            </w:r>
          </w:p>
          <w:p w14:paraId="319A6131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四类论文：10/篇；</w:t>
            </w:r>
          </w:p>
          <w:p w14:paraId="0A8F515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五类论文：5/篇。</w:t>
            </w:r>
          </w:p>
        </w:tc>
      </w:tr>
      <w:tr w14:paraId="34BAB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F1C46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080585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科技成果转化处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C8AD4F">
            <w:pPr>
              <w:pStyle w:val="2"/>
              <w:widowControl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发明专利授权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ADA26A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安徽建筑大学第一完成单位、第一发明人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3C99DE">
            <w:pPr>
              <w:pStyle w:val="2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1.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美国、日本、欧洲（德国、法国、英国）等国家发明专利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：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20/项；</w:t>
            </w:r>
          </w:p>
          <w:p w14:paraId="6BE7BFEC">
            <w:pPr>
              <w:pStyle w:val="2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2.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中国发明专利并转化，单项到账经费3万元及以上：10/项。</w:t>
            </w:r>
          </w:p>
        </w:tc>
      </w:tr>
      <w:tr w14:paraId="3DE55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324CD0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bookmarkStart w:id="0" w:name="_Hlk206781411"/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双创成果</w:t>
            </w:r>
            <w:bookmarkEnd w:id="0"/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(45分)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B9B07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教务处（创新创业学院）</w:t>
            </w:r>
          </w:p>
          <w:p w14:paraId="15B3841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</w:p>
          <w:p w14:paraId="22DF75C5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B5D35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A9DF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0A8D8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≤45</w:t>
            </w:r>
          </w:p>
        </w:tc>
      </w:tr>
      <w:tr w14:paraId="5A841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C7F9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B79B90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D7D78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742565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前4完成人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CB54E0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≤30</w:t>
            </w:r>
          </w:p>
        </w:tc>
      </w:tr>
      <w:tr w14:paraId="6BF49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64DEB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C06C6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0C143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08FF8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4FFEF3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≤20</w:t>
            </w:r>
          </w:p>
        </w:tc>
      </w:tr>
      <w:tr w14:paraId="5FC07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AB23D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8A4BF6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91154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EB0B4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1BA61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≤15</w:t>
            </w:r>
          </w:p>
        </w:tc>
      </w:tr>
      <w:tr w14:paraId="18B9C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99C51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2B463F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32A39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BAEDB7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3E43BF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14:paraId="72390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22B67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BFDD95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A486DA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D63E6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第1完成人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259E5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14:paraId="73CA6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3C4B7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28C868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D415B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所在学科专业权威赛事国家级最高等级获奖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E1186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71E0D0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14:paraId="33B6F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6A290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B52A16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1C9CCF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全国大学生创新年会入选项目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B86CC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31848E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≤25</w:t>
            </w:r>
          </w:p>
        </w:tc>
      </w:tr>
      <w:tr w14:paraId="7673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3CF09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E7CA9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530F78">
            <w:pPr>
              <w:widowControl/>
              <w:autoSpaceDE w:val="0"/>
              <w:spacing w:line="280" w:lineRule="exact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国家级大学生创新创业训练计划项目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852C90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0B4C1B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0（优秀结题）</w:t>
            </w:r>
          </w:p>
        </w:tc>
      </w:tr>
      <w:tr w14:paraId="7FD47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F6D25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F0250D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CA4E92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F2181E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940D71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5（合格结题）</w:t>
            </w:r>
          </w:p>
        </w:tc>
      </w:tr>
      <w:tr w14:paraId="5F6C8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5A0715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国际组织实习</w:t>
            </w:r>
          </w:p>
          <w:p w14:paraId="39CE6E72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（5分）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6FDFA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国际交流合作处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E329F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两个月及以上国际组织实习经历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CE841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实地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AEFEAA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14:paraId="31B1F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87543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B5F003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C56182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3A7778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远程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05F5C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</w:t>
            </w:r>
          </w:p>
        </w:tc>
      </w:tr>
      <w:tr w14:paraId="267BB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9F25F4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志愿服务（5分）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7FBD9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98E2F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根据学校第二课堂成绩单志愿服务版块学时换算计分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ab/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47A52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30学时计1分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977BF8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≤5</w:t>
            </w:r>
          </w:p>
        </w:tc>
      </w:tr>
      <w:tr w14:paraId="6D54A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6C8268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个人荣誉（10分）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B40B79">
            <w:pPr>
              <w:rPr>
                <w:rFonts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党委学生工作部</w:t>
            </w:r>
          </w:p>
          <w:p w14:paraId="2028ECD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both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138DD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获评国家部委、省直厅局颁发的省级及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以上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个人荣誉;中国大学生自强之星、大学生年度人物（含提名奖）、十佳百优大学生、优秀共产党员、三好学生、优秀学生干部、优秀共青团员、优秀共青团干部等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35236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国家级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B3BDE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 w14:paraId="4E6E0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D5574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81A97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E1072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1B59DB"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省级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33E1E6"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</w:tbl>
    <w:p w14:paraId="6E9E30B3">
      <w:pPr>
        <w:spacing w:line="280" w:lineRule="exact"/>
        <w:ind w:left="-218" w:leftChars="-68" w:right="-333" w:rightChars="-104" w:firstLine="136" w:firstLineChars="60"/>
        <w:rPr>
          <w:rFonts w:hint="eastAsia" w:ascii="仿宋" w:hAnsi="仿宋" w:eastAsia="仿宋" w:cs="仿宋"/>
          <w:b/>
          <w:bCs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pacing w:val="8"/>
          <w:sz w:val="21"/>
          <w:szCs w:val="21"/>
          <w:shd w:val="clear" w:color="auto" w:fill="FFFFFF"/>
          <w:lang w:bidi="ar"/>
        </w:rPr>
        <w:t>说明：</w:t>
      </w:r>
    </w:p>
    <w:p w14:paraId="45BF2688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1.竞赛项目范围界定参照现行《安徽建筑大学大学生学科竞赛管理与奖励办法》《安徽建筑大学学科竞赛奖励与资助管理办法补充规定》执行；</w:t>
      </w:r>
    </w:p>
    <w:p w14:paraId="513611A3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2.大学生创新创业项目按照现行《安徽建筑大学大学生创新创业训练计划项目管理办法》《安徽建筑大学大学生创新创业训练计划项目管理办法补充规定》执行；</w:t>
      </w:r>
    </w:p>
    <w:p w14:paraId="224F7914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3.双创成果分值要求，排名第1位成员计满分，第2-3位成员按60%计分，其他成员按30%计分；</w:t>
      </w:r>
    </w:p>
    <w:p w14:paraId="5DE4A617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4.所在学科专业权威赛事原则上是由国家或教育主管部门、教育部高等学校教学指导委员会、教育部学位与研究生教育发展中心、国家级行业协（学）会等主办的竞赛，由相关学院组织认定后提前公布并报教务处备案，每个专业只认定1项；</w:t>
      </w:r>
    </w:p>
    <w:p w14:paraId="27C4B88B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5.实习经历只记一次分，不累计得分；其他类别可以累计，得分不超过该类别最高分；</w:t>
      </w:r>
    </w:p>
    <w:p w14:paraId="40E86D76">
      <w:pPr>
        <w:spacing w:line="280" w:lineRule="exact"/>
        <w:ind w:left="-310" w:leftChars="-97" w:right="-320" w:rightChars="-100" w:firstLine="309" w:firstLineChars="137"/>
        <w:rPr>
          <w:rFonts w:hint="eastAsia" w:ascii="方正仿宋_GBK" w:hAnsi="方正仿宋_GBK" w:cs="方正仿宋_GBK"/>
          <w:szCs w:val="32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6.同一类竞赛、荣誉以最高等级计算，不重复计算；同一成果不能用于多个类别和计分项目。</w:t>
      </w:r>
    </w:p>
    <w:p w14:paraId="2FBC0DDA"/>
    <w:sectPr>
      <w:pgSz w:w="11906" w:h="16838"/>
      <w:pgMar w:top="1440" w:right="11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ODQ5ZDEyMTY0YTg0NzU4YTM3MmVmOGQyZWM0ZTgifQ=="/>
  </w:docVars>
  <w:rsids>
    <w:rsidRoot w:val="7D471CAF"/>
    <w:rsid w:val="00815A8A"/>
    <w:rsid w:val="009A47F4"/>
    <w:rsid w:val="00E74FEA"/>
    <w:rsid w:val="247B17E7"/>
    <w:rsid w:val="2EA926B1"/>
    <w:rsid w:val="6AAC3C13"/>
    <w:rsid w:val="72C40538"/>
    <w:rsid w:val="7D4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1317</Words>
  <Characters>1456</Characters>
  <Lines>11</Lines>
  <Paragraphs>3</Paragraphs>
  <TotalTime>8</TotalTime>
  <ScaleCrop>false</ScaleCrop>
  <LinksUpToDate>false</LinksUpToDate>
  <CharactersWithSpaces>1461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2025-09-01T10:18:00Z</dcterms:created>
  <dc:creator>mawei</dc:creator>
  <cp:lastModifiedBy>张广斌</cp:lastModifiedBy>
  <dcterms:modified xsi:type="dcterms:W3CDTF">2026-09-03T02:51:00Z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B4D2C178967C473EAEDA4B5E01F4E4D8_13</vt:lpwstr>
  </property>
</Properties>
</file>