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31A8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415FB3C6">
      <w:pPr>
        <w:jc w:val="center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无犯罪记录证明查询办法</w:t>
      </w:r>
    </w:p>
    <w:p w14:paraId="19960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shd w:val="clear" w:fill="FFE500"/>
        </w:rPr>
        <w:t>无犯罪记录证明皖事通申请指南</w:t>
      </w:r>
    </w:p>
    <w:p w14:paraId="7D4ED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　　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进入“皖事通”APP注册并登录，首页搜索“无犯罪记录证明”，点击进入。</w:t>
      </w:r>
    </w:p>
    <w:p w14:paraId="709A3B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1790700" cy="1695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28A0D0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4432300" cy="4398010"/>
            <wp:effectExtent l="0" t="0" r="6350" b="254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8A5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　　根据实际情况选择开具无犯罪记录证明的具体原因，以“因出国(境)需要”为例，点击进入后填写“受理信息”及“申请人信息”并上传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instrText xml:space="preserve"> HYPERLINK "http://hf.bendibao.com/news/ztquanguoshenfenzheng/" \t "https://hf.bendibao.com/live/2025221/_blank" </w:instrTex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身份证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照片，最后提交申请即可完成在线申办。</w:t>
      </w:r>
    </w:p>
    <w:p w14:paraId="39FB3F26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4652010" cy="4623435"/>
            <wp:effectExtent l="0" t="0" r="15240" b="57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4623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85D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　　在线提交申请后，在办理页面选择“我的办理”，可在线查看申办进度。办理成功后证明材料为电子版，可自行下载打印。</w:t>
      </w:r>
    </w:p>
    <w:p w14:paraId="6EC426CB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947285" cy="3290570"/>
            <wp:effectExtent l="0" t="0" r="5715" b="508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3C5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YTY1NDljZDViYzA2NmRjMWExZWJlOTdkMTYwM2UifQ=="/>
  </w:docVars>
  <w:rsids>
    <w:rsidRoot w:val="76E35215"/>
    <w:rsid w:val="1FF13BF9"/>
    <w:rsid w:val="36CF6C5F"/>
    <w:rsid w:val="4EDF5E12"/>
    <w:rsid w:val="76E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199</Characters>
  <Lines>0</Lines>
  <Paragraphs>0</Paragraphs>
  <TotalTime>10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2025-04-21T02:40:00Z</dcterms:created>
  <dc:creator>WPS_1684899547</dc:creator>
  <cp:lastModifiedBy>123</cp:lastModifiedBy>
  <dcterms:modified xsi:type="dcterms:W3CDTF">2025-04-23T07:56:05Z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2720F0F56E4D48B3B301EEB72DF19DB0</vt:lpwstr>
  </property>
  <property fmtid="{D5CDD505-2E9C-101B-9397-08002B2CF9AE}" pid="4" name="KSOTemplateDocerSaveRecord">
    <vt:lpwstr>eyJoZGlkIjoiYWJhZTNhYTNjYWIyZjM2MDY2MWQ3ZTFjZTM4ZTZjMGQiLCJ1c2VySWQiOiIxMjU2OTI5Mjc1In0=</vt:lpwstr>
  </property>
</Properties>
</file>