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9"/>
        <w:framePr w:vAnchor="page" w:y="715"/>
      </w:pPr>
      <w:bookmarkStart w:id="0" w:name="SectionMark0"/>
      <w:bookmarkStart w:id="30" w:name="_GoBack"/>
      <w:bookmarkEnd w:id="30"/>
      <w:r>
        <w:t>ICS</w:t>
      </w:r>
      <w:r>
        <w:rPr>
          <w:rFonts w:ascii="Cambria Math" w:hAnsi="Cambria Math" w:cs="Cambria Math"/>
        </w:rPr>
        <w:t> </w:t>
      </w:r>
      <w:r>
        <w:t xml:space="preserve"> </w:t>
      </w:r>
      <w:r>
        <w:rPr>
          <w:rFonts w:hint="eastAsia"/>
        </w:rPr>
        <w:t>91</w:t>
      </w:r>
      <w:r>
        <w:t>.</w:t>
      </w:r>
      <w:r>
        <w:rPr>
          <w:rFonts w:hint="eastAsia"/>
        </w:rPr>
        <w:t>060</w:t>
      </w:r>
      <w:r>
        <w:t>.</w:t>
      </w:r>
      <w:r>
        <w:rPr>
          <w:rFonts w:hint="eastAsia"/>
        </w:rPr>
        <w:t>5</w:t>
      </w:r>
      <w:r>
        <w:t>0</w:t>
      </w:r>
    </w:p>
    <w:p>
      <w:pPr>
        <w:pStyle w:val="99"/>
        <w:framePr w:vAnchor="page" w:y="715"/>
      </w:pPr>
      <w:bookmarkStart w:id="1" w:name="WXFLH"/>
      <w:r>
        <w:rPr>
          <w:rFonts w:hint="eastAsia"/>
        </w:rPr>
        <w:t>P 32</w:t>
      </w:r>
      <w:bookmarkEnd w:id="1"/>
      <w:r>
        <w:t xml:space="preserve"> </w:t>
      </w:r>
    </w:p>
    <w:p>
      <w:pPr>
        <w:pStyle w:val="78"/>
      </w:pPr>
      <w:r>
        <w:drawing>
          <wp:anchor distT="0" distB="0" distL="114300" distR="114300" simplePos="0" relativeHeight="251660288" behindDoc="0" locked="1" layoutInCell="0" allowOverlap="1">
            <wp:simplePos x="0" y="0"/>
            <wp:positionH relativeFrom="margin">
              <wp:posOffset>4284345</wp:posOffset>
            </wp:positionH>
            <wp:positionV relativeFrom="margin">
              <wp:posOffset>107315</wp:posOffset>
            </wp:positionV>
            <wp:extent cx="1403350" cy="720090"/>
            <wp:effectExtent l="0" t="0" r="6350" b="3810"/>
            <wp:wrapNone/>
            <wp:docPr id="22" name="HBPicture" descr="GB"/>
            <wp:cNvGraphicFramePr/>
            <a:graphic xmlns:a="http://schemas.openxmlformats.org/drawingml/2006/main">
              <a:graphicData uri="http://schemas.openxmlformats.org/drawingml/2006/picture">
                <pic:pic xmlns:pic="http://schemas.openxmlformats.org/drawingml/2006/picture">
                  <pic:nvPicPr>
                    <pic:cNvPr id="22" name="HBPicture" descr="GB"/>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8890000</wp:posOffset>
                </wp:positionV>
                <wp:extent cx="6121400" cy="0"/>
                <wp:effectExtent l="0" t="0" r="0" b="0"/>
                <wp:wrapNone/>
                <wp:docPr id="21"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0" o:spid="_x0000_s1026" o:spt="20" style="position:absolute;left:0pt;margin-left:0pt;margin-top:700pt;height:0pt;width:482pt;z-index:251659264;mso-width-relative:page;mso-height-relative:page;" filled="f" stroked="t" coordsize="21600,21600" o:allowincell="f"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Gw37+1QAAAAoBAAAPAAAAAAAAAAEAIAAA&#10;ACIAAABkcnMvZG93bnJldi54bWxQSwECFAAUAAAACACHTuJA1uhZJtYBAACkAwAADgAAAAAAAAAB&#10;ACAAAAAkAQAAZHJzL2Uyb0RvYy54bWxQSwUGAAAAAAYABgBZAQAAbA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8240" behindDoc="0" locked="1" layoutInCell="0" allowOverlap="1">
                <wp:simplePos x="0" y="0"/>
                <wp:positionH relativeFrom="margin">
                  <wp:posOffset>0</wp:posOffset>
                </wp:positionH>
                <wp:positionV relativeFrom="margin">
                  <wp:posOffset>8939530</wp:posOffset>
                </wp:positionV>
                <wp:extent cx="6120130" cy="629285"/>
                <wp:effectExtent l="0" t="0" r="0" b="0"/>
                <wp:wrapNone/>
                <wp:docPr id="1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629285"/>
                        </a:xfrm>
                        <a:prstGeom prst="rect">
                          <a:avLst/>
                        </a:prstGeom>
                        <a:solidFill>
                          <a:srgbClr val="FFFFFF"/>
                        </a:solidFill>
                        <a:ln>
                          <a:noFill/>
                        </a:ln>
                      </wps:spPr>
                      <wps:txbx>
                        <w:txbxContent>
                          <w:p>
                            <w:pPr>
                              <w:pStyle w:val="94"/>
                            </w:pPr>
                            <w:r>
                              <w:drawing>
                                <wp:inline distT="0" distB="0" distL="0" distR="0">
                                  <wp:extent cx="4820920" cy="526415"/>
                                  <wp:effectExtent l="0" t="0" r="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20920" cy="526415"/>
                                          </a:xfrm>
                                          <a:prstGeom prst="rect">
                                            <a:avLst/>
                                          </a:prstGeom>
                                          <a:noFill/>
                                          <a:ln>
                                            <a:noFill/>
                                          </a:ln>
                                        </pic:spPr>
                                      </pic:pic>
                                    </a:graphicData>
                                  </a:graphic>
                                </wp:inline>
                              </w:drawing>
                            </w:r>
                          </w:p>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03.9pt;height:49.55pt;width:481.9pt;mso-position-horizontal-relative:margin;mso-position-vertical-relative:margin;z-index:251658240;mso-width-relative:page;mso-height-relative:page;" fillcolor="#FFFFFF" filled="t" stroked="f" coordsize="21600,21600" o:allowincell="f" o:gfxdata="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SIyvx2AAAAAoBAAAPAAAAAAAAAAEA&#10;IAAAACIAAABkcnMvZG93bnJldi54bWxQSwECFAAUAAAACACHTuJA1kwB6A8CAAAsBAAADgAAAAAA&#10;AAABACAAAAAnAQAAZHJzL2Uyb0RvYy54bWxQSwUGAAAAAAYABgBZAQAAqAUAAAAA&#10;">
                <v:fill on="t" focussize="0,0"/>
                <v:stroke on="f"/>
                <v:imagedata o:title=""/>
                <o:lock v:ext="edit" aspectratio="f"/>
                <v:textbox inset="0mm,0mm,0mm,0mm">
                  <w:txbxContent>
                    <w:p>
                      <w:pPr>
                        <w:pStyle w:val="94"/>
                      </w:pPr>
                      <w:r>
                        <w:drawing>
                          <wp:inline distT="0" distB="0" distL="0" distR="0">
                            <wp:extent cx="4820920" cy="526415"/>
                            <wp:effectExtent l="0" t="0" r="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20920" cy="526415"/>
                                    </a:xfrm>
                                    <a:prstGeom prst="rect">
                                      <a:avLst/>
                                    </a:prstGeom>
                                    <a:noFill/>
                                    <a:ln>
                                      <a:noFill/>
                                    </a:ln>
                                  </pic:spPr>
                                </pic:pic>
                              </a:graphicData>
                            </a:graphic>
                          </wp:inline>
                        </w:drawing>
                      </w:r>
                    </w:p>
                    <w:p/>
                  </w:txbxContent>
                </v:textbox>
                <w10:anchorlock/>
              </v:shape>
            </w:pict>
          </mc:Fallback>
        </mc:AlternateContent>
      </w:r>
      <w:r>
        <mc:AlternateContent>
          <mc:Choice Requires="wps">
            <w:drawing>
              <wp:anchor distT="0" distB="0" distL="114300" distR="114300" simplePos="0" relativeHeight="251657216" behindDoc="0" locked="1" layoutInCell="0" allowOverlap="1">
                <wp:simplePos x="0" y="0"/>
                <wp:positionH relativeFrom="margin">
                  <wp:posOffset>4100830</wp:posOffset>
                </wp:positionH>
                <wp:positionV relativeFrom="margin">
                  <wp:posOffset>8563610</wp:posOffset>
                </wp:positionV>
                <wp:extent cx="2019300" cy="312420"/>
                <wp:effectExtent l="0" t="0" r="0" b="0"/>
                <wp:wrapNone/>
                <wp:docPr id="1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51"/>
                            </w:pP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57216;mso-width-relative:page;mso-height-relative:page;" fillcolor="#FFFFFF" filled="t" stroked="f" coordsize="21600,21600" o:allowincell="f"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WD12WDgIAACw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NYPXZYOAgAALAQAAA4AAAAA&#10;AAAAAQAgAAAAKQEAAGRycy9lMm9Eb2MueG1sUEsFBgAAAAAGAAYAWQEAAKkFAAAAAA==&#10;">
                <v:fill on="t" focussize="0,0"/>
                <v:stroke on="f"/>
                <v:imagedata o:title=""/>
                <o:lock v:ext="edit" aspectratio="f"/>
                <v:textbox inset="0mm,0mm,0mm,0mm">
                  <w:txbxContent>
                    <w:p>
                      <w:pPr>
                        <w:pStyle w:val="51"/>
                      </w:pPr>
                      <w:r>
                        <w:rPr>
                          <w:rFonts w:hint="eastAsia"/>
                        </w:rPr>
                        <w:t>××××-××-××实施</w:t>
                      </w:r>
                    </w:p>
                  </w:txbxContent>
                </v:textbox>
                <w10:anchorlock/>
              </v:shape>
            </w:pict>
          </mc:Fallback>
        </mc:AlternateContent>
      </w:r>
      <w:r>
        <mc:AlternateContent>
          <mc:Choice Requires="wps">
            <w:drawing>
              <wp:anchor distT="0" distB="0" distL="114300" distR="114300" simplePos="0" relativeHeight="251656192" behindDoc="0" locked="1" layoutInCell="0" allowOverlap="1">
                <wp:simplePos x="0" y="0"/>
                <wp:positionH relativeFrom="margin">
                  <wp:posOffset>0</wp:posOffset>
                </wp:positionH>
                <wp:positionV relativeFrom="margin">
                  <wp:posOffset>8563610</wp:posOffset>
                </wp:positionV>
                <wp:extent cx="2019300" cy="312420"/>
                <wp:effectExtent l="0" t="0" r="0" b="0"/>
                <wp:wrapNone/>
                <wp:docPr id="1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52"/>
                            </w:pP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56192;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lIfHpQ4CAAAs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CUh8elDgIAACwEAAAOAAAAAAAA&#10;AAEAIAAAACcBAABkcnMvZTJvRG9jLnhtbFBLBQYAAAAABgAGAFkBAACnBQAAAAA=&#10;">
                <v:fill on="t" focussize="0,0"/>
                <v:stroke on="f"/>
                <v:imagedata o:title=""/>
                <o:lock v:ext="edit" aspectratio="f"/>
                <v:textbox inset="0mm,0mm,0mm,0mm">
                  <w:txbxContent>
                    <w:p>
                      <w:pPr>
                        <w:pStyle w:val="52"/>
                      </w:pPr>
                      <w:r>
                        <w:rPr>
                          <w:rFonts w:hint="eastAsia"/>
                        </w:rPr>
                        <w:t>××××-××-××发布</w:t>
                      </w:r>
                    </w:p>
                  </w:txbxContent>
                </v:textbox>
                <w10:anchorlock/>
              </v:shape>
            </w:pict>
          </mc:Fallback>
        </mc:AlternateContent>
      </w:r>
      <w:r>
        <mc:AlternateContent>
          <mc:Choice Requires="wps">
            <w:drawing>
              <wp:anchor distT="0" distB="0" distL="114300" distR="114300" simplePos="0" relativeHeight="251655168" behindDoc="0" locked="1" layoutInCell="0" allowOverlap="1">
                <wp:simplePos x="0" y="0"/>
                <wp:positionH relativeFrom="margin">
                  <wp:posOffset>0</wp:posOffset>
                </wp:positionH>
                <wp:positionV relativeFrom="margin">
                  <wp:posOffset>3635375</wp:posOffset>
                </wp:positionV>
                <wp:extent cx="5969000" cy="4681220"/>
                <wp:effectExtent l="0" t="0" r="0" b="0"/>
                <wp:wrapNone/>
                <wp:docPr id="16"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58"/>
                            </w:pPr>
                            <w:r>
                              <w:rPr>
                                <w:rFonts w:hint="eastAsia"/>
                              </w:rPr>
                              <w:t>建筑门窗无障碍技术要求</w:t>
                            </w:r>
                          </w:p>
                          <w:p>
                            <w:pPr>
                              <w:pStyle w:val="108"/>
                            </w:pPr>
                            <w:r>
                              <w:t xml:space="preserve"> Technical specifications for accessibility of windows and doors</w:t>
                            </w:r>
                          </w:p>
                          <w:p>
                            <w:pPr>
                              <w:pStyle w:val="71"/>
                              <w:rPr>
                                <w:lang w:val="pt-PT"/>
                              </w:rPr>
                            </w:pPr>
                            <w:r>
                              <w:rPr>
                                <w:rFonts w:hint="eastAsia"/>
                                <w:lang w:val="pt-PT"/>
                              </w:rPr>
                              <w:t xml:space="preserve">  </w:t>
                            </w:r>
                          </w:p>
                          <w:p>
                            <w:pPr>
                              <w:pStyle w:val="71"/>
                              <w:spacing w:line="240" w:lineRule="atLeast"/>
                              <w:rPr>
                                <w:lang w:val="pt-PT"/>
                              </w:rPr>
                            </w:pPr>
                            <w:r>
                              <w:rPr>
                                <w:rFonts w:hint="eastAsia"/>
                                <w:lang w:val="pt-PT"/>
                              </w:rPr>
                              <w:t xml:space="preserve">  （征求意见稿）</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55168;mso-width-relative:page;mso-height-relative:page;" fillcolor="#FFFFFF" filled="t" stroked="f" coordsize="21600,21600" o:allowincell="f"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RXn3HYAAAACQEAAA8AAAAAAAAA&#10;AQAgAAAAIgAAAGRycy9kb3ducmV2LnhtbFBLAQIUABQAAAAIAIdO4kA2n8wCEQIAAC0EAAAOAAAA&#10;AAAAAAEAIAAAACcBAABkcnMvZTJvRG9jLnhtbFBLBQYAAAAABgAGAFkBAACqBQAAAAA=&#10;">
                <v:fill on="t" focussize="0,0"/>
                <v:stroke on="f"/>
                <v:imagedata o:title=""/>
                <o:lock v:ext="edit" aspectratio="f"/>
                <v:textbox inset="0mm,0mm,0mm,0mm">
                  <w:txbxContent>
                    <w:p>
                      <w:pPr>
                        <w:pStyle w:val="58"/>
                      </w:pPr>
                      <w:r>
                        <w:rPr>
                          <w:rFonts w:hint="eastAsia"/>
                        </w:rPr>
                        <w:t>建筑门窗无障碍技术要求</w:t>
                      </w:r>
                    </w:p>
                    <w:p>
                      <w:pPr>
                        <w:pStyle w:val="108"/>
                      </w:pPr>
                      <w:r>
                        <w:t xml:space="preserve"> Technical specifications for accessibility of windows and doors</w:t>
                      </w:r>
                    </w:p>
                    <w:p>
                      <w:pPr>
                        <w:pStyle w:val="71"/>
                        <w:rPr>
                          <w:lang w:val="pt-PT"/>
                        </w:rPr>
                      </w:pPr>
                      <w:r>
                        <w:rPr>
                          <w:rFonts w:hint="eastAsia"/>
                          <w:lang w:val="pt-PT"/>
                        </w:rPr>
                        <w:t xml:space="preserve">  </w:t>
                      </w:r>
                    </w:p>
                    <w:p>
                      <w:pPr>
                        <w:pStyle w:val="71"/>
                        <w:spacing w:line="240" w:lineRule="atLeast"/>
                        <w:rPr>
                          <w:lang w:val="pt-PT"/>
                        </w:rPr>
                      </w:pPr>
                      <w:r>
                        <w:rPr>
                          <w:rFonts w:hint="eastAsia"/>
                          <w:lang w:val="pt-PT"/>
                        </w:rPr>
                        <w:t xml:space="preserve">  （征求意见稿）</w:t>
                      </w:r>
                    </w:p>
                  </w:txbxContent>
                </v:textbox>
                <w10:anchorlock/>
              </v:shape>
            </w:pict>
          </mc:Fallback>
        </mc:AlternateContent>
      </w:r>
      <w:r>
        <mc:AlternateContent>
          <mc:Choice Requires="wps">
            <w:drawing>
              <wp:anchor distT="0" distB="0" distL="114300" distR="114300" simplePos="0" relativeHeight="251654144" behindDoc="0" locked="1" layoutInCell="0" allowOverlap="1">
                <wp:simplePos x="0" y="0"/>
                <wp:positionH relativeFrom="margin">
                  <wp:posOffset>0</wp:posOffset>
                </wp:positionH>
                <wp:positionV relativeFrom="margin">
                  <wp:posOffset>1401445</wp:posOffset>
                </wp:positionV>
                <wp:extent cx="5934075" cy="579755"/>
                <wp:effectExtent l="0" t="0" r="0" b="0"/>
                <wp:wrapNone/>
                <wp:docPr id="15" name="fmFrame3"/>
                <wp:cNvGraphicFramePr/>
                <a:graphic xmlns:a="http://schemas.openxmlformats.org/drawingml/2006/main">
                  <a:graphicData uri="http://schemas.microsoft.com/office/word/2010/wordprocessingShape">
                    <wps:wsp>
                      <wps:cNvSpPr txBox="1">
                        <a:spLocks noChangeArrowheads="1"/>
                      </wps:cNvSpPr>
                      <wps:spPr bwMode="auto">
                        <a:xfrm>
                          <a:off x="0" y="0"/>
                          <a:ext cx="5934075" cy="579755"/>
                        </a:xfrm>
                        <a:prstGeom prst="rect">
                          <a:avLst/>
                        </a:prstGeom>
                        <a:solidFill>
                          <a:srgbClr val="FFFFFF"/>
                        </a:solidFill>
                        <a:ln>
                          <a:noFill/>
                        </a:ln>
                      </wps:spPr>
                      <wps:txbx>
                        <w:txbxContent>
                          <w:p>
                            <w:pPr>
                              <w:pStyle w:val="102"/>
                              <w:spacing w:before="62" w:beforeLines="20"/>
                            </w:pPr>
                            <w:r>
                              <w:t>GB/T ×××××—××××</w:t>
                            </w:r>
                          </w:p>
                          <w:p>
                            <w:pPr>
                              <w:pStyle w:val="101"/>
                              <w:wordWrap w:val="0"/>
                              <w:spacing w:before="0"/>
                              <w:ind w:right="210"/>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45.65pt;width:467.25pt;mso-position-horizontal-relative:margin;mso-position-vertical-relative:margin;z-index:251654144;mso-width-relative:page;mso-height-relative:page;" fillcolor="#FFFFFF" filled="t" stroked="f" coordsize="21600,21600" o:allowincell="f" o:gfxdata="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rGblPYAAAACAEAAA8AAAAAAAAA&#10;AQAgAAAAIgAAAGRycy9kb3ducmV2LnhtbFBLAQIUABQAAAAIAIdO4kB4eDOaEQIAACwEAAAOAAAA&#10;AAAAAAEAIAAAACcBAABkcnMvZTJvRG9jLnhtbFBLBQYAAAAABgAGAFkBAACqBQAAAAA=&#10;">
                <v:fill on="t" focussize="0,0"/>
                <v:stroke on="f"/>
                <v:imagedata o:title=""/>
                <o:lock v:ext="edit" aspectratio="f"/>
                <v:textbox inset="0mm,0mm,0mm,0mm">
                  <w:txbxContent>
                    <w:p>
                      <w:pPr>
                        <w:pStyle w:val="102"/>
                        <w:spacing w:before="62" w:beforeLines="20"/>
                      </w:pPr>
                      <w:r>
                        <w:t>GB/T ×××××—××××</w:t>
                      </w:r>
                    </w:p>
                    <w:p>
                      <w:pPr>
                        <w:pStyle w:val="101"/>
                        <w:wordWrap w:val="0"/>
                        <w:spacing w:before="0"/>
                        <w:ind w:right="210"/>
                      </w:pPr>
                    </w:p>
                  </w:txbxContent>
                </v:textbox>
                <w10:anchorlock/>
              </v:shape>
            </w:pict>
          </mc:Fallback>
        </mc:AlternateContent>
      </w:r>
      <w:r>
        <mc:AlternateContent>
          <mc:Choice Requires="wps">
            <w:drawing>
              <wp:anchor distT="0" distB="0" distL="114300" distR="114300" simplePos="0" relativeHeight="251653120" behindDoc="0" locked="1" layoutInCell="0" allowOverlap="1">
                <wp:simplePos x="0" y="0"/>
                <wp:positionH relativeFrom="margin">
                  <wp:posOffset>0</wp:posOffset>
                </wp:positionH>
                <wp:positionV relativeFrom="margin">
                  <wp:posOffset>1010920</wp:posOffset>
                </wp:positionV>
                <wp:extent cx="6120130" cy="391160"/>
                <wp:effectExtent l="0" t="0" r="0" b="0"/>
                <wp:wrapNone/>
                <wp:docPr id="1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92"/>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3120;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FmbscwOAgAALAQAAA4AAAAAAAAA&#10;AQAgAAAAJgEAAGRycy9lMm9Eb2MueG1sUEsFBgAAAAAGAAYAWQEAAKYFAAAAAA==&#10;">
                <v:fill on="t" focussize="0,0"/>
                <v:stroke on="f"/>
                <v:imagedata o:title=""/>
                <o:lock v:ext="edit" aspectratio="f"/>
                <v:textbox inset="0mm,0mm,0mm,0mm">
                  <w:txbxContent>
                    <w:p>
                      <w:pPr>
                        <w:pStyle w:val="92"/>
                      </w:pPr>
                      <w:r>
                        <w:rPr>
                          <w:rFonts w:hint="eastAsia"/>
                        </w:rPr>
                        <w:t>中华人民共和国国家标准</w:t>
                      </w:r>
                    </w:p>
                  </w:txbxContent>
                </v:textbox>
                <w10:anchorlock/>
              </v:shape>
            </w:pict>
          </mc:Fallback>
        </mc:AlternateContent>
      </w:r>
    </w:p>
    <w:p/>
    <w:p/>
    <w:p/>
    <w:p/>
    <w:p>
      <w:pPr>
        <w:jc w:val="right"/>
      </w:pPr>
    </w:p>
    <w:p>
      <w: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13970</wp:posOffset>
                </wp:positionV>
                <wp:extent cx="6121400" cy="0"/>
                <wp:effectExtent l="0" t="0" r="0" b="0"/>
                <wp:wrapNone/>
                <wp:docPr id="20" name="直线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9" o:spid="_x0000_s1026" o:spt="20" style="position:absolute;left:0pt;margin-left:0pt;margin-top:1.1pt;height:0pt;width:482pt;z-index:251658240;mso-width-relative:page;mso-height-relative:page;" filled="f" stroked="t" coordsize="21600,21600" o:allowincell="f" o:gfxdata="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Tx8GzTAAAABAEAAA8AAAAAAAAAAQAgAAAAIgAA&#10;AGRycy9kb3ducmV2LnhtbFBLAQIUABQAAAAIAIdO4kDZqGCT1AEAAKMDAAAOAAAAAAAAAAEAIAAA&#10;ACIBAABkcnMvZTJvRG9jLnhtbFBLBQYAAAAABgAGAFkBAABoBQAAAAA=&#10;">
                <v:fill on="f" focussize="0,0"/>
                <v:stroke weight="1pt" color="#000000" joinstyle="round"/>
                <v:imagedata o:title=""/>
                <o:lock v:ext="edit" aspectratio="f"/>
              </v:line>
            </w:pict>
          </mc:Fallback>
        </mc:AlternateContent>
      </w:r>
    </w:p>
    <w:p>
      <w:pPr>
        <w:rPr>
          <w:rFonts w:hint="eastAsia"/>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r>
        <w:t xml:space="preserve"> </w:t>
      </w:r>
    </w:p>
    <w:bookmarkEnd w:id="0"/>
    <w:p>
      <w:pPr>
        <w:pStyle w:val="69"/>
        <w:spacing w:before="156" w:beforeLines="50" w:after="0" w:line="360" w:lineRule="auto"/>
        <w:jc w:val="both"/>
      </w:pPr>
      <w:bookmarkStart w:id="2" w:name="_Toc150576706"/>
      <w:bookmarkStart w:id="3" w:name="_Toc150577230"/>
      <w:bookmarkStart w:id="4" w:name="_Toc150576498"/>
      <w:bookmarkStart w:id="5" w:name="_Toc150577580"/>
      <w:bookmarkStart w:id="6" w:name="SectionMark2"/>
    </w:p>
    <w:p>
      <w:pPr>
        <w:pStyle w:val="69"/>
        <w:spacing w:before="156" w:beforeLines="50" w:after="0" w:line="360" w:lineRule="auto"/>
      </w:pPr>
      <w:r>
        <w:rPr>
          <w:rFonts w:hint="eastAsia"/>
        </w:rPr>
        <w:t>前    言</w:t>
      </w:r>
      <w:bookmarkEnd w:id="2"/>
      <w:bookmarkEnd w:id="3"/>
      <w:bookmarkEnd w:id="4"/>
      <w:bookmarkEnd w:id="5"/>
    </w:p>
    <w:p>
      <w:pPr>
        <w:pStyle w:val="47"/>
        <w:ind w:firstLine="420"/>
      </w:pPr>
      <w:r>
        <w:softHyphen/>
      </w:r>
      <w:r>
        <w:rPr>
          <w:rFonts w:hint="eastAsia"/>
        </w:rPr>
        <w:softHyphen/>
      </w:r>
    </w:p>
    <w:p>
      <w:pPr>
        <w:pStyle w:val="47"/>
        <w:spacing w:line="360" w:lineRule="auto"/>
        <w:ind w:firstLine="420"/>
      </w:pPr>
      <w:r>
        <w:rPr>
          <w:rFonts w:hint="eastAsia"/>
        </w:rPr>
        <w:t>本文件按照 GB/T 1.1-2020《标准化工作导则  第1部分：标准化文件的结构和起草规则》的规定起草。</w:t>
      </w:r>
    </w:p>
    <w:p>
      <w:pPr>
        <w:pStyle w:val="47"/>
        <w:spacing w:line="360" w:lineRule="auto"/>
        <w:ind w:firstLine="420"/>
      </w:pPr>
      <w:r>
        <w:rPr>
          <w:rFonts w:hint="eastAsia"/>
        </w:rPr>
        <w:t>本文件由中华人民共和国住房和城乡建设部提出。</w:t>
      </w:r>
    </w:p>
    <w:p>
      <w:pPr>
        <w:pStyle w:val="47"/>
        <w:spacing w:line="360" w:lineRule="auto"/>
        <w:ind w:firstLine="420"/>
      </w:pPr>
      <w:r>
        <w:rPr>
          <w:rFonts w:hint="eastAsia"/>
        </w:rPr>
        <w:t>本文件由全国建筑幕墙门窗标准化技术委员会（SAC/TC448）归口。</w:t>
      </w:r>
    </w:p>
    <w:p>
      <w:pPr>
        <w:pStyle w:val="47"/>
        <w:spacing w:line="360" w:lineRule="auto"/>
        <w:ind w:firstLine="420"/>
      </w:pPr>
      <w:r>
        <w:rPr>
          <w:rFonts w:hint="eastAsia"/>
        </w:rPr>
        <w:t xml:space="preserve">本文件起草单位：中国建筑科学研究院有限公司等 </w:t>
      </w:r>
    </w:p>
    <w:p>
      <w:pPr>
        <w:pStyle w:val="47"/>
        <w:spacing w:line="360" w:lineRule="auto"/>
        <w:ind w:firstLine="420"/>
      </w:pPr>
      <w:r>
        <w:rPr>
          <w:rFonts w:hint="eastAsia"/>
        </w:rPr>
        <w:t>本文件主要起草人：</w:t>
      </w:r>
    </w:p>
    <w:p>
      <w:pPr>
        <w:pStyle w:val="47"/>
        <w:spacing w:line="360" w:lineRule="auto"/>
        <w:ind w:firstLine="420"/>
      </w:pPr>
    </w:p>
    <w:p>
      <w:pPr>
        <w:pStyle w:val="47"/>
        <w:shd w:val="clear" w:color="auto" w:fill="FFFFFF"/>
        <w:ind w:firstLine="409" w:firstLineChars="195"/>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start="1"/>
          <w:cols w:space="720" w:num="1"/>
          <w:docGrid w:type="lines" w:linePitch="312" w:charSpace="0"/>
        </w:sectPr>
      </w:pPr>
    </w:p>
    <w:bookmarkEnd w:id="6"/>
    <w:p>
      <w:pPr>
        <w:pStyle w:val="95"/>
        <w:adjustRightInd w:val="0"/>
        <w:snapToGrid w:val="0"/>
        <w:spacing w:before="100" w:beforeAutospacing="1" w:after="100" w:afterAutospacing="1" w:line="0" w:lineRule="atLeast"/>
        <w:rPr>
          <w:snapToGrid w:val="0"/>
          <w:sz w:val="24"/>
          <w:szCs w:val="24"/>
        </w:rPr>
      </w:pPr>
      <w:r>
        <w:rPr>
          <w:rFonts w:hint="eastAsia"/>
          <w:snapToGrid w:val="0"/>
        </w:rPr>
        <w:t>　</w:t>
      </w:r>
    </w:p>
    <w:p>
      <w:pPr>
        <w:pStyle w:val="95"/>
        <w:adjustRightInd w:val="0"/>
        <w:snapToGrid w:val="0"/>
        <w:spacing w:before="100" w:beforeAutospacing="1" w:after="100" w:afterAutospacing="1" w:line="0" w:lineRule="atLeast"/>
        <w:rPr>
          <w:snapToGrid w:val="0"/>
        </w:rPr>
      </w:pPr>
      <w:r>
        <w:rPr>
          <w:rFonts w:hint="eastAsia"/>
          <w:snapToGrid w:val="0"/>
        </w:rPr>
        <w:t>建筑门窗无障碍技术要求</w:t>
      </w:r>
    </w:p>
    <w:p>
      <w:pPr>
        <w:pStyle w:val="59"/>
        <w:numPr>
          <w:ilvl w:val="0"/>
          <w:numId w:val="3"/>
        </w:numPr>
        <w:spacing w:before="156" w:after="156"/>
      </w:pPr>
      <w:r>
        <w:rPr>
          <w:rFonts w:hint="eastAsia"/>
        </w:rPr>
        <w:t>范围</w:t>
      </w:r>
    </w:p>
    <w:p>
      <w:pPr>
        <w:pStyle w:val="69"/>
        <w:spacing w:before="0" w:after="0" w:line="360" w:lineRule="auto"/>
        <w:jc w:val="left"/>
        <w:rPr>
          <w:rFonts w:ascii="宋体" w:eastAsia="宋体"/>
          <w:sz w:val="21"/>
        </w:rPr>
      </w:pPr>
      <w:r>
        <w:rPr>
          <w:rFonts w:hint="eastAsia" w:ascii="宋体" w:eastAsia="宋体"/>
          <w:sz w:val="21"/>
        </w:rPr>
        <w:t>　　本文件规定了建筑门窗无障碍使用的一般</w:t>
      </w:r>
      <w:r>
        <w:rPr>
          <w:rFonts w:ascii="宋体" w:eastAsia="宋体"/>
          <w:sz w:val="21"/>
        </w:rPr>
        <w:t>要求、</w:t>
      </w:r>
      <w:r>
        <w:rPr>
          <w:rFonts w:hint="eastAsia" w:ascii="宋体" w:eastAsia="宋体"/>
          <w:sz w:val="21"/>
        </w:rPr>
        <w:t>要求和试验方法。</w:t>
      </w:r>
    </w:p>
    <w:p>
      <w:pPr>
        <w:pStyle w:val="69"/>
        <w:spacing w:before="0" w:after="0" w:line="360" w:lineRule="auto"/>
        <w:jc w:val="left"/>
        <w:rPr>
          <w:rFonts w:ascii="宋体" w:eastAsia="宋体"/>
          <w:sz w:val="21"/>
        </w:rPr>
      </w:pPr>
      <w:r>
        <w:rPr>
          <w:rFonts w:hint="eastAsia" w:ascii="宋体" w:eastAsia="宋体"/>
          <w:sz w:val="21"/>
        </w:rPr>
        <w:t xml:space="preserve">    本文件适用于残障人士、老年人、儿童等人员经常使用的建筑门窗。</w:t>
      </w:r>
    </w:p>
    <w:p>
      <w:pPr>
        <w:ind w:firstLine="360" w:firstLineChars="200"/>
        <w:rPr>
          <w:sz w:val="18"/>
          <w:szCs w:val="18"/>
        </w:rPr>
      </w:pPr>
      <w:r>
        <w:rPr>
          <w:rFonts w:hint="eastAsia"/>
          <w:sz w:val="18"/>
          <w:szCs w:val="18"/>
        </w:rPr>
        <w:t>注：残障人士、老年人、儿童等人员经常使用的建筑门窗一般包括残疾人服务机构、</w:t>
      </w:r>
      <w:r>
        <w:rPr>
          <w:rFonts w:hint="eastAsia" w:ascii="宋体"/>
          <w:sz w:val="18"/>
          <w:szCs w:val="18"/>
        </w:rPr>
        <w:t>养老服务机构、托儿所、幼儿园、医院、福利院等建筑用门窗。</w:t>
      </w:r>
    </w:p>
    <w:p>
      <w:pPr>
        <w:pStyle w:val="59"/>
        <w:numPr>
          <w:ilvl w:val="0"/>
          <w:numId w:val="3"/>
        </w:numPr>
        <w:spacing w:before="156" w:after="156"/>
      </w:pPr>
      <w:r>
        <w:rPr>
          <w:rFonts w:hint="eastAsia"/>
        </w:rPr>
        <w:t>规范性引用文件</w:t>
      </w:r>
    </w:p>
    <w:p>
      <w:pPr>
        <w:pStyle w:val="4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7"/>
        <w:ind w:firstLine="420"/>
      </w:pPr>
      <w:r>
        <w:rPr>
          <w:rFonts w:hint="eastAsia"/>
        </w:rPr>
        <w:t>GB 2894 安全标志及其使用导则</w:t>
      </w:r>
    </w:p>
    <w:p>
      <w:pPr>
        <w:pStyle w:val="47"/>
        <w:ind w:firstLine="420"/>
      </w:pPr>
      <w:r>
        <w:rPr>
          <w:rFonts w:hint="eastAsia"/>
        </w:rPr>
        <w:t>GB/T 5823-2008 建筑门窗术语</w:t>
      </w:r>
    </w:p>
    <w:p>
      <w:pPr>
        <w:pStyle w:val="47"/>
        <w:ind w:firstLine="420"/>
      </w:pPr>
      <w:r>
        <w:rPr>
          <w:rFonts w:hint="eastAsia"/>
        </w:rPr>
        <w:t xml:space="preserve">GB/T 8485  </w:t>
      </w:r>
      <w:r>
        <w:t>建筑门窗空气声隔声性能分级及检测方法</w:t>
      </w:r>
    </w:p>
    <w:p>
      <w:pPr>
        <w:pStyle w:val="47"/>
        <w:ind w:firstLine="420"/>
        <w:rPr>
          <w:rFonts w:hAnsi="宋体"/>
        </w:rPr>
      </w:pPr>
      <w:r>
        <w:rPr>
          <w:rFonts w:hint="eastAsia" w:hAnsi="宋体"/>
        </w:rPr>
        <w:t>GB/T 9056 金属直尺</w:t>
      </w:r>
    </w:p>
    <w:p>
      <w:pPr>
        <w:pStyle w:val="47"/>
        <w:ind w:firstLine="420"/>
        <w:rPr>
          <w:rFonts w:asciiTheme="minorEastAsia" w:hAnsiTheme="minorEastAsia" w:eastAsiaTheme="minorEastAsia"/>
        </w:rPr>
      </w:pPr>
      <w:r>
        <w:rPr>
          <w:rFonts w:hint="eastAsia" w:asciiTheme="minorEastAsia" w:hAnsiTheme="minorEastAsia" w:eastAsiaTheme="minorEastAsia"/>
        </w:rPr>
        <w:t>GB/T 9158-2015 建筑门窗力学性能检测方法</w:t>
      </w:r>
    </w:p>
    <w:p>
      <w:pPr>
        <w:pStyle w:val="47"/>
        <w:ind w:firstLine="420"/>
      </w:pPr>
      <w:r>
        <w:rPr>
          <w:rFonts w:hint="eastAsia"/>
        </w:rPr>
        <w:t>JGJ 113 建筑玻璃应用技术规程</w:t>
      </w:r>
    </w:p>
    <w:p>
      <w:pPr>
        <w:pStyle w:val="47"/>
        <w:ind w:firstLine="420"/>
      </w:pPr>
      <w:r>
        <w:rPr>
          <w:rFonts w:hint="eastAsia"/>
        </w:rPr>
        <w:t>QB/T 2443 钢卷尺</w:t>
      </w:r>
    </w:p>
    <w:p>
      <w:pPr>
        <w:pStyle w:val="59"/>
        <w:numPr>
          <w:ilvl w:val="0"/>
          <w:numId w:val="3"/>
        </w:numPr>
        <w:spacing w:before="156" w:after="156"/>
      </w:pPr>
      <w:bookmarkStart w:id="7" w:name="_Toc150577234"/>
      <w:bookmarkStart w:id="8" w:name="_Toc150577584"/>
      <w:bookmarkStart w:id="9" w:name="_Toc150576710"/>
      <w:bookmarkStart w:id="10" w:name="_Toc150576502"/>
      <w:r>
        <w:rPr>
          <w:rFonts w:hint="eastAsia"/>
        </w:rPr>
        <w:t>术语和定义</w:t>
      </w:r>
      <w:bookmarkEnd w:id="7"/>
      <w:bookmarkEnd w:id="8"/>
      <w:bookmarkEnd w:id="9"/>
      <w:bookmarkEnd w:id="10"/>
    </w:p>
    <w:p>
      <w:pPr>
        <w:pStyle w:val="47"/>
        <w:ind w:firstLine="420"/>
      </w:pPr>
      <w:r>
        <w:rPr>
          <w:rFonts w:hint="eastAsia"/>
        </w:rPr>
        <w:t>GB/T 5823-2008界定的以及下列术语和定义适用于本文件。</w:t>
      </w:r>
    </w:p>
    <w:p>
      <w:pPr>
        <w:pStyle w:val="59"/>
        <w:numPr>
          <w:ilvl w:val="0"/>
          <w:numId w:val="0"/>
        </w:numPr>
        <w:spacing w:before="156" w:after="156"/>
      </w:pPr>
      <w:r>
        <w:rPr>
          <w:rFonts w:hint="eastAsia"/>
        </w:rPr>
        <w:t>3.1</w:t>
      </w:r>
    </w:p>
    <w:p>
      <w:pPr>
        <w:pStyle w:val="47"/>
        <w:spacing w:line="360" w:lineRule="auto"/>
        <w:ind w:firstLine="420" w:firstLineChars="0"/>
        <w:rPr>
          <w:rFonts w:ascii="黑体" w:eastAsia="黑体"/>
        </w:rPr>
      </w:pPr>
      <w:r>
        <w:rPr>
          <w:rFonts w:hint="eastAsia" w:ascii="黑体" w:eastAsia="黑体"/>
        </w:rPr>
        <w:t xml:space="preserve">无障碍  </w:t>
      </w:r>
      <w:r>
        <w:rPr>
          <w:rFonts w:ascii="黑体" w:eastAsia="黑体"/>
        </w:rPr>
        <w:t xml:space="preserve">accessibility </w:t>
      </w:r>
      <w:r>
        <w:rPr>
          <w:rFonts w:hint="eastAsia" w:ascii="黑体" w:eastAsia="黑体"/>
        </w:rPr>
        <w:t>for</w:t>
      </w:r>
      <w:r>
        <w:rPr>
          <w:rFonts w:ascii="黑体" w:eastAsia="黑体"/>
        </w:rPr>
        <w:t xml:space="preserve"> windows and doors</w:t>
      </w:r>
    </w:p>
    <w:p>
      <w:pPr>
        <w:pStyle w:val="47"/>
        <w:ind w:firstLine="420"/>
      </w:pPr>
      <w:r>
        <w:rPr>
          <w:rFonts w:hint="eastAsia"/>
        </w:rPr>
        <w:t>残障人士、老年人、儿童及其他行动不便者在居住、出行、工作、休闲娱乐和参加其他社会活动时，能够自主、安全、方便的使用。</w:t>
      </w:r>
    </w:p>
    <w:p>
      <w:pPr>
        <w:pStyle w:val="59"/>
        <w:numPr>
          <w:ilvl w:val="0"/>
          <w:numId w:val="0"/>
        </w:numPr>
        <w:spacing w:before="156" w:after="156"/>
        <w:rPr>
          <w:szCs w:val="22"/>
        </w:rPr>
      </w:pPr>
      <w:r>
        <w:rPr>
          <w:rFonts w:hint="eastAsia"/>
          <w:szCs w:val="22"/>
        </w:rPr>
        <w:t>3.2</w:t>
      </w:r>
    </w:p>
    <w:p>
      <w:pPr>
        <w:pStyle w:val="47"/>
        <w:spacing w:line="360" w:lineRule="auto"/>
        <w:ind w:firstLine="420" w:firstLineChars="0"/>
        <w:rPr>
          <w:rFonts w:ascii="黑体" w:eastAsia="黑体"/>
        </w:rPr>
      </w:pPr>
      <w:bookmarkStart w:id="11" w:name="OLE_LINK2"/>
      <w:bookmarkStart w:id="12" w:name="OLE_LINK1"/>
      <w:r>
        <w:rPr>
          <w:rFonts w:hint="eastAsia" w:ascii="黑体" w:eastAsia="黑体"/>
        </w:rPr>
        <w:t>无障碍设计</w:t>
      </w:r>
      <w:bookmarkEnd w:id="11"/>
      <w:bookmarkEnd w:id="12"/>
      <w:r>
        <w:rPr>
          <w:rFonts w:hint="eastAsia" w:ascii="黑体" w:eastAsia="黑体"/>
        </w:rPr>
        <w:t xml:space="preserve">  accessible　design</w:t>
      </w:r>
    </w:p>
    <w:p>
      <w:pPr>
        <w:pStyle w:val="47"/>
        <w:ind w:firstLine="420"/>
      </w:pPr>
      <w:r>
        <w:rPr>
          <w:rFonts w:hint="eastAsia"/>
        </w:rPr>
        <w:t>注重将门窗设计扩展到具有某些机能缺陷的特殊人群，使此类特殊人群最大限度地安全和易于使用门窗。</w:t>
      </w:r>
    </w:p>
    <w:p>
      <w:pPr>
        <w:pStyle w:val="47"/>
        <w:ind w:firstLine="420"/>
      </w:pPr>
      <w:r>
        <w:rPr>
          <w:rFonts w:hint="eastAsia"/>
        </w:rPr>
        <w:t>[来源：GB/T 20002.2-2008，3.2，有修改]</w:t>
      </w:r>
    </w:p>
    <w:p>
      <w:pPr>
        <w:pStyle w:val="59"/>
        <w:numPr>
          <w:ilvl w:val="0"/>
          <w:numId w:val="0"/>
        </w:numPr>
        <w:spacing w:before="156" w:after="156"/>
        <w:rPr>
          <w:szCs w:val="22"/>
        </w:rPr>
      </w:pPr>
      <w:r>
        <w:rPr>
          <w:rFonts w:hint="eastAsia"/>
          <w:szCs w:val="22"/>
        </w:rPr>
        <w:t>3.3</w:t>
      </w:r>
    </w:p>
    <w:p>
      <w:pPr>
        <w:pStyle w:val="47"/>
        <w:spacing w:line="360" w:lineRule="auto"/>
        <w:ind w:firstLine="420" w:firstLineChars="0"/>
        <w:rPr>
          <w:rFonts w:ascii="黑体" w:eastAsia="黑体"/>
          <w:szCs w:val="22"/>
        </w:rPr>
      </w:pPr>
      <w:r>
        <w:rPr>
          <w:rFonts w:hint="eastAsia" w:ascii="黑体" w:eastAsia="黑体"/>
          <w:szCs w:val="22"/>
        </w:rPr>
        <w:t>残障人士 disabled person</w:t>
      </w:r>
    </w:p>
    <w:p>
      <w:pPr>
        <w:pStyle w:val="47"/>
        <w:ind w:firstLine="420" w:firstLineChars="0"/>
        <w:rPr>
          <w:szCs w:val="21"/>
        </w:rPr>
      </w:pPr>
      <w:r>
        <w:rPr>
          <w:rFonts w:hint="eastAsia"/>
          <w:szCs w:val="21"/>
        </w:rPr>
        <w:t>在心理、生理、人体结构上，因某种组织、功能不健全或者不正常，导致部分或全部丧失、临时或永久丧失以正常方式从事某种活动能力的人。</w:t>
      </w:r>
    </w:p>
    <w:p>
      <w:pPr>
        <w:pStyle w:val="47"/>
        <w:ind w:firstLine="420" w:firstLineChars="0"/>
        <w:rPr>
          <w:sz w:val="18"/>
          <w:szCs w:val="18"/>
        </w:rPr>
      </w:pPr>
      <w:r>
        <w:rPr>
          <w:rFonts w:hint="eastAsia"/>
          <w:sz w:val="18"/>
          <w:szCs w:val="18"/>
        </w:rPr>
        <w:t>注：残障人士包括视力残疾、听力残疾、言语残疾、肢体残疾、智力残疾、精神残疾、多重残疾和其他残疾的人，以及因身体受伤或特殊时期临时行动不便的人，如老人、儿童、生病或怀孕期间行动不便的人。</w:t>
      </w:r>
    </w:p>
    <w:p>
      <w:pPr>
        <w:pStyle w:val="59"/>
        <w:numPr>
          <w:ilvl w:val="0"/>
          <w:numId w:val="0"/>
        </w:numPr>
        <w:spacing w:before="156" w:after="156"/>
        <w:rPr>
          <w:szCs w:val="22"/>
        </w:rPr>
      </w:pPr>
      <w:r>
        <w:rPr>
          <w:rFonts w:hint="eastAsia"/>
          <w:szCs w:val="22"/>
        </w:rPr>
        <w:t>3.4</w:t>
      </w:r>
    </w:p>
    <w:p>
      <w:pPr>
        <w:pStyle w:val="47"/>
        <w:spacing w:line="360" w:lineRule="auto"/>
        <w:ind w:firstLine="420" w:firstLineChars="0"/>
        <w:rPr>
          <w:rFonts w:ascii="黑体" w:eastAsia="黑体"/>
          <w:szCs w:val="22"/>
        </w:rPr>
      </w:pPr>
      <w:r>
        <w:rPr>
          <w:rFonts w:hint="eastAsia" w:ascii="黑体" w:eastAsia="黑体"/>
          <w:szCs w:val="22"/>
        </w:rPr>
        <w:t>开启净宽度 clear o</w:t>
      </w:r>
      <w:r>
        <w:rPr>
          <w:rFonts w:ascii="黑体" w:eastAsia="黑体"/>
          <w:szCs w:val="22"/>
        </w:rPr>
        <w:t>pen</w:t>
      </w:r>
      <w:r>
        <w:rPr>
          <w:rFonts w:hint="eastAsia" w:ascii="黑体" w:eastAsia="黑体"/>
          <w:szCs w:val="22"/>
        </w:rPr>
        <w:t>ing</w:t>
      </w:r>
      <w:r>
        <w:rPr>
          <w:rFonts w:ascii="黑体" w:eastAsia="黑体"/>
          <w:szCs w:val="22"/>
        </w:rPr>
        <w:t xml:space="preserve"> width</w:t>
      </w:r>
    </w:p>
    <w:p>
      <w:pPr>
        <w:pStyle w:val="47"/>
        <w:ind w:firstLine="420" w:firstLineChars="0"/>
        <w:rPr>
          <w:szCs w:val="21"/>
        </w:rPr>
      </w:pPr>
      <w:r>
        <w:rPr>
          <w:rFonts w:hint="eastAsia"/>
          <w:szCs w:val="21"/>
        </w:rPr>
        <w:t>门可开启部分完全打开后，可供通行的水平净宽度。</w:t>
      </w:r>
    </w:p>
    <w:p>
      <w:pPr>
        <w:pStyle w:val="59"/>
        <w:numPr>
          <w:ilvl w:val="0"/>
          <w:numId w:val="3"/>
        </w:numPr>
        <w:spacing w:before="156" w:after="156"/>
      </w:pPr>
      <w:bookmarkStart w:id="13" w:name="_Toc150577588"/>
      <w:bookmarkEnd w:id="13"/>
      <w:r>
        <w:rPr>
          <w:rFonts w:hint="eastAsia"/>
        </w:rPr>
        <w:t>一般</w:t>
      </w:r>
      <w:r>
        <w:t>要求</w:t>
      </w:r>
    </w:p>
    <w:p>
      <w:pPr>
        <w:pStyle w:val="59"/>
        <w:numPr>
          <w:ilvl w:val="1"/>
          <w:numId w:val="3"/>
        </w:numPr>
        <w:snapToGrid w:val="0"/>
        <w:spacing w:before="0" w:beforeLines="0" w:after="0" w:afterLines="0" w:line="360" w:lineRule="auto"/>
        <w:ind w:left="0" w:firstLine="0"/>
        <w:rPr>
          <w:rFonts w:ascii="宋体" w:hAnsi="宋体" w:eastAsia="宋体"/>
        </w:rPr>
      </w:pPr>
      <w:r>
        <w:rPr>
          <w:rFonts w:hint="eastAsia" w:ascii="宋体" w:hAnsi="宋体" w:eastAsia="宋体"/>
        </w:rPr>
        <w:t>有无障碍需求的门窗应分别符合相应产品标准的规定，见附录A。</w:t>
      </w:r>
    </w:p>
    <w:p>
      <w:pPr>
        <w:pStyle w:val="59"/>
        <w:numPr>
          <w:ilvl w:val="1"/>
          <w:numId w:val="3"/>
        </w:numPr>
        <w:snapToGrid w:val="0"/>
        <w:spacing w:before="0" w:beforeLines="0" w:after="0" w:afterLines="0" w:line="360" w:lineRule="auto"/>
        <w:ind w:left="0" w:firstLine="0"/>
        <w:rPr>
          <w:rFonts w:ascii="宋体" w:hAnsi="宋体" w:eastAsia="宋体"/>
        </w:rPr>
      </w:pPr>
      <w:r>
        <w:rPr>
          <w:rFonts w:hint="eastAsia" w:ascii="宋体" w:hAnsi="宋体" w:eastAsia="宋体"/>
        </w:rPr>
        <w:t>有无障碍需求的门窗在设计、生产和安装时应考虑材料、规格、活动扇开启形式、执手安装位置、开启方式、启闭力、开启净宽度等因素。</w:t>
      </w:r>
    </w:p>
    <w:p>
      <w:pPr>
        <w:pStyle w:val="59"/>
        <w:numPr>
          <w:ilvl w:val="1"/>
          <w:numId w:val="3"/>
        </w:numPr>
        <w:snapToGrid w:val="0"/>
        <w:spacing w:before="0" w:beforeLines="0" w:after="0" w:afterLines="0" w:line="360" w:lineRule="auto"/>
        <w:ind w:left="0" w:firstLine="0"/>
        <w:jc w:val="left"/>
        <w:rPr>
          <w:rFonts w:ascii="宋体" w:hAnsi="宋体" w:eastAsia="宋体"/>
          <w:szCs w:val="21"/>
        </w:rPr>
      </w:pPr>
      <w:r>
        <w:rPr>
          <w:rFonts w:hint="eastAsia" w:ascii="宋体" w:hAnsi="宋体" w:eastAsia="宋体"/>
        </w:rPr>
        <w:t>有无障碍需求的门宜采用</w:t>
      </w:r>
      <w:r>
        <w:rPr>
          <w:rFonts w:hint="eastAsia" w:ascii="宋体" w:hAnsi="宋体" w:eastAsia="宋体"/>
          <w:szCs w:val="21"/>
        </w:rPr>
        <w:t>推拉门、平开门和折叠门，不应采用转门。</w:t>
      </w:r>
    </w:p>
    <w:p>
      <w:pPr>
        <w:pStyle w:val="59"/>
        <w:numPr>
          <w:ilvl w:val="1"/>
          <w:numId w:val="3"/>
        </w:numPr>
        <w:snapToGrid w:val="0"/>
        <w:spacing w:before="0" w:beforeLines="0" w:after="0" w:afterLines="0" w:line="360" w:lineRule="auto"/>
        <w:ind w:left="0" w:firstLine="0"/>
        <w:jc w:val="left"/>
        <w:rPr>
          <w:rFonts w:ascii="宋体" w:hAnsi="宋体" w:eastAsia="宋体"/>
        </w:rPr>
      </w:pPr>
      <w:r>
        <w:rPr>
          <w:rFonts w:hint="eastAsia" w:ascii="宋体" w:hAnsi="宋体" w:eastAsia="宋体"/>
        </w:rPr>
        <w:t>无障碍设计的门采用玻璃门时，应有醒目的提示标示。</w:t>
      </w:r>
    </w:p>
    <w:p>
      <w:pPr>
        <w:pStyle w:val="59"/>
        <w:numPr>
          <w:ilvl w:val="1"/>
          <w:numId w:val="3"/>
        </w:numPr>
        <w:snapToGrid w:val="0"/>
        <w:spacing w:before="0" w:beforeLines="0" w:after="0" w:afterLines="0" w:line="360" w:lineRule="auto"/>
        <w:ind w:left="0" w:firstLine="0"/>
        <w:jc w:val="left"/>
        <w:rPr>
          <w:rFonts w:ascii="宋体" w:hAnsi="宋体" w:eastAsia="宋体"/>
        </w:rPr>
      </w:pPr>
      <w:r>
        <w:rPr>
          <w:rFonts w:hint="eastAsia" w:ascii="宋体" w:hAnsi="宋体" w:eastAsia="宋体"/>
        </w:rPr>
        <w:t>室内门不应有门槛，入户门和单元门设有门槛时，高度不应大于15mm。</w:t>
      </w:r>
    </w:p>
    <w:p>
      <w:pPr>
        <w:pStyle w:val="59"/>
        <w:numPr>
          <w:ilvl w:val="1"/>
          <w:numId w:val="3"/>
        </w:numPr>
        <w:snapToGrid w:val="0"/>
        <w:spacing w:before="0" w:beforeLines="0" w:after="0" w:afterLines="0" w:line="360" w:lineRule="auto"/>
        <w:ind w:left="0" w:firstLine="0"/>
        <w:rPr>
          <w:rFonts w:ascii="宋体" w:hAnsi="宋体" w:eastAsia="宋体"/>
        </w:rPr>
      </w:pPr>
      <w:r>
        <w:rPr>
          <w:rFonts w:hint="eastAsia" w:ascii="宋体" w:hAnsi="宋体" w:eastAsia="宋体"/>
        </w:rPr>
        <w:t>建筑外窗应有防误操作装置，对于残障人士可接触的建筑外窗，还应有防止爬出的装置或措施。</w:t>
      </w:r>
    </w:p>
    <w:p>
      <w:pPr>
        <w:pStyle w:val="59"/>
        <w:numPr>
          <w:ilvl w:val="1"/>
          <w:numId w:val="3"/>
        </w:numPr>
        <w:snapToGrid w:val="0"/>
        <w:spacing w:before="0" w:beforeLines="0" w:after="0" w:afterLines="0" w:line="360" w:lineRule="auto"/>
        <w:ind w:left="0" w:firstLine="0"/>
        <w:rPr>
          <w:rFonts w:ascii="宋体" w:hAnsi="宋体" w:eastAsia="宋体"/>
        </w:rPr>
      </w:pPr>
      <w:r>
        <w:rPr>
          <w:rFonts w:hint="eastAsia" w:ascii="宋体" w:hAnsi="宋体" w:eastAsia="宋体"/>
        </w:rPr>
        <w:t>门的执手应选用双面执手，手柄应为直形或U型。执手长度不应小于150mm。不应选用球形旋转把手。</w:t>
      </w:r>
    </w:p>
    <w:p>
      <w:pPr>
        <w:pStyle w:val="59"/>
        <w:numPr>
          <w:ilvl w:val="1"/>
          <w:numId w:val="3"/>
        </w:numPr>
        <w:snapToGrid w:val="0"/>
        <w:spacing w:before="0" w:beforeLines="0" w:after="0" w:afterLines="0" w:line="360" w:lineRule="auto"/>
        <w:ind w:left="0" w:firstLine="0"/>
        <w:rPr>
          <w:rFonts w:ascii="宋体" w:hAnsi="宋体" w:eastAsia="宋体"/>
        </w:rPr>
      </w:pPr>
      <w:r>
        <w:rPr>
          <w:rFonts w:hint="eastAsia" w:ascii="宋体" w:hAnsi="宋体" w:eastAsia="宋体"/>
        </w:rPr>
        <w:t>用于视觉障碍人员使用的门窗，应符合下列规定：</w:t>
      </w:r>
    </w:p>
    <w:p>
      <w:pPr>
        <w:pStyle w:val="59"/>
        <w:numPr>
          <w:ilvl w:val="0"/>
          <w:numId w:val="4"/>
        </w:numPr>
        <w:tabs>
          <w:tab w:val="left" w:pos="567"/>
        </w:tabs>
        <w:snapToGrid w:val="0"/>
        <w:spacing w:before="0" w:beforeLines="0" w:after="0" w:afterLines="0" w:line="360" w:lineRule="auto"/>
        <w:rPr>
          <w:rFonts w:ascii="宋体" w:hAnsi="宋体" w:eastAsia="宋体"/>
        </w:rPr>
      </w:pPr>
      <w:r>
        <w:rPr>
          <w:rFonts w:hint="eastAsia" w:ascii="宋体" w:hAnsi="宋体" w:eastAsia="宋体"/>
        </w:rPr>
        <w:t xml:space="preserve">执手颜色应和门窗颜色有明显区别； </w:t>
      </w:r>
    </w:p>
    <w:p>
      <w:pPr>
        <w:pStyle w:val="59"/>
        <w:numPr>
          <w:ilvl w:val="0"/>
          <w:numId w:val="4"/>
        </w:numPr>
        <w:tabs>
          <w:tab w:val="left" w:pos="567"/>
        </w:tabs>
        <w:snapToGrid w:val="0"/>
        <w:spacing w:before="0" w:beforeLines="0" w:after="0" w:afterLines="0" w:line="360" w:lineRule="auto"/>
      </w:pPr>
      <w:r>
        <w:rPr>
          <w:rFonts w:hint="eastAsia" w:ascii="宋体" w:hAnsi="宋体" w:eastAsia="宋体"/>
        </w:rPr>
        <w:t>宜在执手上或执手附近标注盲文，并说明门窗的使用方法</w:t>
      </w:r>
      <w:r>
        <w:rPr>
          <w:rFonts w:hint="eastAsia"/>
        </w:rPr>
        <w:t>。</w:t>
      </w:r>
    </w:p>
    <w:p>
      <w:pPr>
        <w:pStyle w:val="59"/>
        <w:numPr>
          <w:ilvl w:val="1"/>
          <w:numId w:val="3"/>
        </w:numPr>
        <w:snapToGrid w:val="0"/>
        <w:spacing w:before="0" w:beforeLines="0" w:after="0" w:afterLines="0" w:line="360" w:lineRule="auto"/>
        <w:ind w:left="0" w:firstLine="0"/>
        <w:rPr>
          <w:rFonts w:ascii="宋体" w:hAnsi="宋体" w:eastAsia="宋体"/>
        </w:rPr>
      </w:pPr>
      <w:r>
        <w:rPr>
          <w:rFonts w:hint="eastAsia" w:ascii="宋体" w:hAnsi="宋体" w:eastAsia="宋体"/>
        </w:rPr>
        <w:t>有无障碍需求的门窗，宜安装智能化操控系统。智能化操控系统包括采用遥控器、智能手机APP操作等方式操控门窗。</w:t>
      </w:r>
    </w:p>
    <w:p>
      <w:pPr>
        <w:pStyle w:val="59"/>
        <w:numPr>
          <w:ilvl w:val="0"/>
          <w:numId w:val="3"/>
        </w:numPr>
        <w:spacing w:before="156" w:after="156"/>
      </w:pPr>
      <w:r>
        <w:rPr>
          <w:rFonts w:hint="eastAsia"/>
        </w:rPr>
        <w:t>要求</w:t>
      </w:r>
    </w:p>
    <w:p>
      <w:pPr>
        <w:pStyle w:val="59"/>
        <w:numPr>
          <w:ilvl w:val="1"/>
          <w:numId w:val="3"/>
        </w:numPr>
        <w:spacing w:before="156" w:after="156" w:line="360" w:lineRule="auto"/>
        <w:ind w:left="0" w:firstLine="0"/>
        <w:rPr>
          <w:rFonts w:ascii="宋体" w:hAnsi="宋体"/>
          <w:bCs/>
          <w:szCs w:val="21"/>
        </w:rPr>
      </w:pPr>
      <w:r>
        <w:rPr>
          <w:rFonts w:hint="eastAsia" w:ascii="宋体" w:hAnsi="宋体"/>
          <w:bCs/>
          <w:szCs w:val="21"/>
        </w:rPr>
        <w:t>表面质量</w:t>
      </w:r>
    </w:p>
    <w:p>
      <w:pPr>
        <w:ind w:firstLine="420"/>
        <w:jc w:val="left"/>
      </w:pPr>
      <w:r>
        <w:rPr>
          <w:rFonts w:hint="eastAsia"/>
        </w:rPr>
        <w:t>门窗应无棱角等尖锐突起，无</w:t>
      </w:r>
      <w:r>
        <w:t>锐利边缘，</w:t>
      </w:r>
      <w:r>
        <w:rPr>
          <w:rFonts w:hint="eastAsia"/>
        </w:rPr>
        <w:t>或增加避免伤害的防护措施</w:t>
      </w:r>
      <w:r>
        <w:t>。</w:t>
      </w:r>
    </w:p>
    <w:p>
      <w:pPr>
        <w:pStyle w:val="59"/>
        <w:numPr>
          <w:ilvl w:val="1"/>
          <w:numId w:val="3"/>
        </w:numPr>
        <w:spacing w:before="156" w:after="156" w:line="360" w:lineRule="auto"/>
        <w:ind w:left="0" w:firstLine="0"/>
      </w:pPr>
      <w:r>
        <w:rPr>
          <w:rFonts w:hint="eastAsia"/>
        </w:rPr>
        <w:t>构造要求</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公共场所用非透明门应设置观察窗，观察窗宽度不应小于100mm，观察窗下侧距门下框不应大于900mm，观察窗高度不应小于600mm，且应采用安全玻璃。</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门扇下部宜安装护门板，护门板的高度不应小于350mm。</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门的开启净宽度应符合下列规定：</w:t>
      </w:r>
    </w:p>
    <w:p>
      <w:pPr>
        <w:numPr>
          <w:ilvl w:val="0"/>
          <w:numId w:val="5"/>
        </w:numPr>
        <w:snapToGrid w:val="0"/>
        <w:spacing w:line="360" w:lineRule="auto"/>
        <w:ind w:left="567" w:hanging="256"/>
        <w:jc w:val="left"/>
        <w:rPr>
          <w:rFonts w:ascii="宋体" w:hAnsi="宋体"/>
        </w:rPr>
      </w:pPr>
      <w:r>
        <w:rPr>
          <w:rFonts w:hint="eastAsia"/>
        </w:rPr>
        <w:t>建筑用单元门的</w:t>
      </w:r>
      <w:r>
        <w:rPr>
          <w:rFonts w:hint="eastAsia" w:ascii="宋体" w:hAnsi="宋体"/>
        </w:rPr>
        <w:t>开启净宽度不应小于1100mm；</w:t>
      </w:r>
    </w:p>
    <w:p>
      <w:pPr>
        <w:numPr>
          <w:ilvl w:val="0"/>
          <w:numId w:val="5"/>
        </w:numPr>
        <w:snapToGrid w:val="0"/>
        <w:spacing w:line="360" w:lineRule="auto"/>
        <w:ind w:left="567" w:hanging="256"/>
        <w:jc w:val="left"/>
        <w:rPr>
          <w:rFonts w:ascii="宋体" w:hAnsi="宋体"/>
        </w:rPr>
      </w:pPr>
      <w:r>
        <w:rPr>
          <w:rFonts w:hint="eastAsia" w:ascii="宋体" w:hAnsi="宋体"/>
        </w:rPr>
        <w:t>入户门的开启净宽度不应小于900mm；</w:t>
      </w:r>
    </w:p>
    <w:p>
      <w:pPr>
        <w:numPr>
          <w:ilvl w:val="0"/>
          <w:numId w:val="5"/>
        </w:numPr>
        <w:snapToGrid w:val="0"/>
        <w:spacing w:line="360" w:lineRule="auto"/>
        <w:ind w:left="567" w:hanging="256"/>
        <w:jc w:val="left"/>
        <w:rPr>
          <w:rFonts w:ascii="宋体" w:hAnsi="宋体"/>
        </w:rPr>
      </w:pPr>
      <w:r>
        <w:rPr>
          <w:rFonts w:hint="eastAsia" w:ascii="宋体" w:hAnsi="宋体"/>
        </w:rPr>
        <w:t>室内门的开启净宽度不应小于900mm；</w:t>
      </w:r>
    </w:p>
    <w:p>
      <w:pPr>
        <w:numPr>
          <w:ilvl w:val="0"/>
          <w:numId w:val="5"/>
        </w:numPr>
        <w:snapToGrid w:val="0"/>
        <w:spacing w:line="360" w:lineRule="auto"/>
        <w:ind w:left="567" w:hanging="256"/>
        <w:jc w:val="left"/>
        <w:rPr>
          <w:rFonts w:ascii="宋体" w:hAnsi="宋体"/>
        </w:rPr>
      </w:pPr>
      <w:r>
        <w:rPr>
          <w:rFonts w:hint="eastAsia" w:ascii="宋体" w:hAnsi="宋体"/>
        </w:rPr>
        <w:t>采用自动门时，自动门开启后的通行净宽度不应小于1000mm。</w:t>
      </w:r>
    </w:p>
    <w:p>
      <w:pPr>
        <w:pStyle w:val="59"/>
        <w:numPr>
          <w:ilvl w:val="1"/>
          <w:numId w:val="3"/>
        </w:numPr>
        <w:spacing w:before="156" w:after="156"/>
        <w:ind w:left="0" w:firstLine="0"/>
        <w:rPr>
          <w:rFonts w:hAnsi="黑体"/>
        </w:rPr>
      </w:pPr>
      <w:r>
        <w:rPr>
          <w:rFonts w:hint="eastAsia" w:hAnsi="黑体"/>
        </w:rPr>
        <w:t>无障碍安全性</w:t>
      </w:r>
    </w:p>
    <w:p>
      <w:pPr>
        <w:pStyle w:val="59"/>
        <w:numPr>
          <w:ilvl w:val="2"/>
          <w:numId w:val="3"/>
        </w:numPr>
        <w:spacing w:before="156" w:after="156"/>
        <w:ind w:left="567"/>
        <w:rPr>
          <w:rFonts w:hAnsi="黑体"/>
        </w:rPr>
      </w:pPr>
      <w:r>
        <w:rPr>
          <w:rFonts w:hint="eastAsia" w:hAnsi="黑体"/>
        </w:rPr>
        <w:t>安全玻璃选用</w:t>
      </w:r>
    </w:p>
    <w:p>
      <w:pPr>
        <w:ind w:firstLine="420"/>
        <w:jc w:val="left"/>
      </w:pPr>
      <w:r>
        <w:rPr>
          <w:rFonts w:hint="eastAsia"/>
        </w:rPr>
        <w:t>有无障碍设计要求的门窗，除应符合JGJ 113的要求外，距离地面1.2m以下部分的玻璃，应选用安全玻璃。</w:t>
      </w:r>
    </w:p>
    <w:p>
      <w:pPr>
        <w:pStyle w:val="59"/>
        <w:numPr>
          <w:ilvl w:val="2"/>
          <w:numId w:val="3"/>
        </w:numPr>
        <w:spacing w:before="156" w:after="156"/>
        <w:ind w:left="567"/>
        <w:rPr>
          <w:rFonts w:hAnsi="黑体"/>
        </w:rPr>
      </w:pPr>
      <w:r>
        <w:rPr>
          <w:rFonts w:hint="eastAsia" w:hAnsi="黑体"/>
        </w:rPr>
        <w:t>门活动扇阻止力</w:t>
      </w:r>
    </w:p>
    <w:p>
      <w:pPr>
        <w:pStyle w:val="47"/>
        <w:ind w:firstLine="420"/>
      </w:pPr>
      <w:r>
        <w:rPr>
          <w:rFonts w:hint="eastAsia"/>
        </w:rPr>
        <w:t>采用电动门和自动门时以及带闭门器的门活动扇关闭时，门活动扇的阻止力不应大于25N。</w:t>
      </w:r>
    </w:p>
    <w:p>
      <w:pPr>
        <w:pStyle w:val="47"/>
        <w:ind w:firstLine="360"/>
        <w:rPr>
          <w:sz w:val="18"/>
          <w:szCs w:val="18"/>
        </w:rPr>
      </w:pPr>
      <w:r>
        <w:rPr>
          <w:rFonts w:hint="eastAsia"/>
          <w:sz w:val="18"/>
          <w:szCs w:val="18"/>
        </w:rPr>
        <w:t>注：电动门和自动门有防撞传感器时，不测量阻止力。</w:t>
      </w:r>
    </w:p>
    <w:p>
      <w:pPr>
        <w:pStyle w:val="59"/>
        <w:numPr>
          <w:ilvl w:val="2"/>
          <w:numId w:val="3"/>
        </w:numPr>
        <w:spacing w:before="156" w:after="156"/>
        <w:ind w:left="567"/>
      </w:pPr>
      <w:r>
        <w:rPr>
          <w:rFonts w:hint="eastAsia"/>
        </w:rPr>
        <w:t>关闭时间</w:t>
      </w:r>
    </w:p>
    <w:p>
      <w:pPr>
        <w:pStyle w:val="47"/>
        <w:ind w:firstLine="0" w:firstLineChars="0"/>
      </w:pPr>
      <w:r>
        <w:rPr>
          <w:rFonts w:hint="eastAsia"/>
        </w:rPr>
        <w:t>5.3.3.1 平开门的无障碍设计有闭门器时，平开门从90</w:t>
      </w:r>
      <w:r>
        <w:rPr>
          <w:rFonts w:hint="eastAsia" w:hAnsi="宋体"/>
        </w:rPr>
        <w:t>°关闭到15°的关闭时间</w:t>
      </w:r>
      <w:r>
        <w:rPr>
          <w:rFonts w:hint="eastAsia"/>
        </w:rPr>
        <w:t>不应小于5s。</w:t>
      </w:r>
    </w:p>
    <w:p>
      <w:pPr>
        <w:pStyle w:val="47"/>
        <w:ind w:firstLine="0" w:firstLineChars="0"/>
      </w:pPr>
      <w:r>
        <w:rPr>
          <w:rFonts w:hint="eastAsia"/>
        </w:rPr>
        <w:t>5.3.3.2 采用电动门或自动门时，门扇启闭速度应可调节。平开门从90</w:t>
      </w:r>
      <w:r>
        <w:rPr>
          <w:rFonts w:hint="eastAsia" w:hAnsi="宋体"/>
        </w:rPr>
        <w:t>°关闭到15°的关闭时间</w:t>
      </w:r>
      <w:r>
        <w:rPr>
          <w:rFonts w:hint="eastAsia"/>
        </w:rPr>
        <w:t>不应小于5s；推拉门从全开关闭到关门位置前200mm的关闭时间不应小于5s，之后应减速缓行。</w:t>
      </w:r>
    </w:p>
    <w:p>
      <w:pPr>
        <w:pStyle w:val="59"/>
        <w:numPr>
          <w:ilvl w:val="2"/>
          <w:numId w:val="3"/>
        </w:numPr>
        <w:spacing w:before="156" w:after="156"/>
        <w:ind w:left="567"/>
      </w:pPr>
      <w:bookmarkStart w:id="14" w:name="_Toc399335816"/>
      <w:bookmarkStart w:id="15" w:name="_Toc399334758"/>
      <w:bookmarkStart w:id="16" w:name="_Toc402882256"/>
      <w:bookmarkStart w:id="17" w:name="_Toc399337015"/>
      <w:bookmarkStart w:id="18" w:name="_Toc402882540"/>
      <w:r>
        <w:rPr>
          <w:rFonts w:hint="eastAsia"/>
        </w:rPr>
        <w:t>危险点的安全间隙</w:t>
      </w:r>
      <w:bookmarkEnd w:id="14"/>
      <w:bookmarkEnd w:id="15"/>
      <w:bookmarkEnd w:id="16"/>
      <w:bookmarkEnd w:id="17"/>
      <w:bookmarkEnd w:id="18"/>
    </w:p>
    <w:p>
      <w:pPr>
        <w:pStyle w:val="59"/>
        <w:numPr>
          <w:ilvl w:val="3"/>
          <w:numId w:val="3"/>
        </w:numPr>
        <w:spacing w:before="156" w:after="156"/>
        <w:ind w:left="0" w:firstLine="1"/>
        <w:rPr>
          <w:rFonts w:ascii="宋体" w:hAnsi="宋体" w:eastAsia="宋体"/>
        </w:rPr>
      </w:pPr>
      <w:r>
        <w:rPr>
          <w:rFonts w:hint="eastAsia" w:ascii="宋体" w:hAnsi="宋体" w:eastAsia="宋体"/>
        </w:rPr>
        <w:t>门窗各个相对运动部件之间易造成人体伤害的危险点应保留一定的安全间隙，安全间隙应满足下列要求：</w:t>
      </w:r>
    </w:p>
    <w:p>
      <w:pPr>
        <w:pStyle w:val="80"/>
        <w:numPr>
          <w:ilvl w:val="0"/>
          <w:numId w:val="6"/>
        </w:numPr>
        <w:ind w:leftChars="0" w:firstLineChars="0"/>
      </w:pPr>
      <w:r>
        <w:rPr>
          <w:rFonts w:hint="eastAsia"/>
        </w:rPr>
        <w:t>对于手指的安全间隙不应大于8mm，或不小于25mm；</w:t>
      </w:r>
    </w:p>
    <w:p>
      <w:pPr>
        <w:pStyle w:val="80"/>
        <w:numPr>
          <w:ilvl w:val="0"/>
          <w:numId w:val="6"/>
        </w:numPr>
        <w:ind w:leftChars="0" w:firstLineChars="0"/>
      </w:pPr>
      <w:r>
        <w:rPr>
          <w:rFonts w:hint="eastAsia"/>
        </w:rPr>
        <w:t>对于头部的安全间隙不应小于200mm；</w:t>
      </w:r>
    </w:p>
    <w:p>
      <w:pPr>
        <w:pStyle w:val="80"/>
        <w:numPr>
          <w:ilvl w:val="0"/>
          <w:numId w:val="6"/>
        </w:numPr>
        <w:ind w:leftChars="0" w:firstLineChars="0"/>
      </w:pPr>
      <w:r>
        <w:rPr>
          <w:rFonts w:hint="eastAsia"/>
        </w:rPr>
        <w:t>对于身体的安全间隙不应小于500mm。</w:t>
      </w:r>
    </w:p>
    <w:p>
      <w:pPr>
        <w:pStyle w:val="59"/>
        <w:numPr>
          <w:ilvl w:val="3"/>
          <w:numId w:val="3"/>
        </w:numPr>
        <w:spacing w:before="156" w:after="156"/>
        <w:ind w:left="0" w:firstLine="1"/>
        <w:rPr>
          <w:rFonts w:ascii="宋体" w:hAnsi="宋体" w:eastAsia="宋体"/>
        </w:rPr>
      </w:pPr>
      <w:r>
        <w:rPr>
          <w:rFonts w:hint="eastAsia" w:ascii="宋体" w:hAnsi="宋体" w:eastAsia="宋体"/>
        </w:rPr>
        <w:t>推拉门活动扇在运行过程中与相邻墙体或固定扇等部位的安全间隙S不应大于8mm (见图1)。</w:t>
      </w:r>
    </w:p>
    <w:p>
      <w:pPr>
        <w:adjustRightInd w:val="0"/>
        <w:snapToGrid w:val="0"/>
        <w:spacing w:before="156" w:beforeLines="50" w:after="156" w:afterLines="50"/>
        <w:jc w:val="center"/>
        <w:rPr>
          <w:rFonts w:ascii="Arial" w:hAnsi="Arial" w:cs="Arial"/>
          <w:kern w:val="0"/>
          <w:sz w:val="20"/>
          <w:szCs w:val="18"/>
        </w:rPr>
      </w:pPr>
      <w:r>
        <w:rPr>
          <w:rFonts w:hint="eastAsia" w:ascii="Arial" w:hAnsi="Arial" w:cs="Arial"/>
          <w:kern w:val="0"/>
          <w:sz w:val="20"/>
          <w:szCs w:val="18"/>
        </w:rPr>
        <w:t xml:space="preserve"> </w:t>
      </w:r>
      <w:r>
        <w:rPr>
          <w:rFonts w:hint="eastAsia" w:ascii="Arial" w:hAnsi="Arial" w:cs="Arial"/>
          <w:kern w:val="0"/>
          <w:sz w:val="20"/>
          <w:szCs w:val="18"/>
        </w:rPr>
        <w:drawing>
          <wp:inline distT="0" distB="0" distL="0" distR="0">
            <wp:extent cx="2089150" cy="984250"/>
            <wp:effectExtent l="0" t="0" r="6350"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89150" cy="984250"/>
                    </a:xfrm>
                    <a:prstGeom prst="rect">
                      <a:avLst/>
                    </a:prstGeom>
                    <a:noFill/>
                    <a:ln>
                      <a:noFill/>
                    </a:ln>
                  </pic:spPr>
                </pic:pic>
              </a:graphicData>
            </a:graphic>
          </wp:inline>
        </w:drawing>
      </w:r>
    </w:p>
    <w:p>
      <w:pPr>
        <w:adjustRightInd w:val="0"/>
        <w:snapToGrid w:val="0"/>
        <w:jc w:val="left"/>
        <w:rPr>
          <w:rFonts w:ascii="黑体" w:hAnsi="黑体" w:eastAsia="黑体" w:cs="Arial"/>
          <w:kern w:val="0"/>
          <w:sz w:val="18"/>
          <w:szCs w:val="18"/>
        </w:rPr>
      </w:pPr>
      <w:r>
        <w:rPr>
          <w:rFonts w:hint="eastAsia" w:ascii="宋体" w:hAnsi="宋体" w:cs="Arial"/>
          <w:kern w:val="0"/>
          <w:sz w:val="18"/>
          <w:szCs w:val="18"/>
        </w:rPr>
        <w:t>标引序号说明</w:t>
      </w:r>
      <w:r>
        <w:rPr>
          <w:rFonts w:hint="eastAsia" w:ascii="黑体" w:hAnsi="黑体" w:eastAsia="黑体" w:cs="Arial"/>
          <w:kern w:val="0"/>
          <w:sz w:val="18"/>
          <w:szCs w:val="18"/>
        </w:rPr>
        <w:t>：</w:t>
      </w:r>
    </w:p>
    <w:p>
      <w:pPr>
        <w:adjustRightInd w:val="0"/>
        <w:snapToGrid w:val="0"/>
        <w:jc w:val="left"/>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S——</w:t>
      </w:r>
      <w:r>
        <w:rPr>
          <w:rFonts w:hint="eastAsia"/>
        </w:rPr>
        <w:t>安全间隙。</w:t>
      </w:r>
    </w:p>
    <w:p>
      <w:pPr>
        <w:pStyle w:val="107"/>
        <w:numPr>
          <w:ilvl w:val="0"/>
          <w:numId w:val="7"/>
        </w:numPr>
        <w:spacing w:before="120" w:after="120"/>
        <w:rPr>
          <w:sz w:val="18"/>
          <w:szCs w:val="18"/>
        </w:rPr>
      </w:pPr>
      <w:r>
        <w:rPr>
          <w:rFonts w:hint="eastAsia"/>
          <w:sz w:val="18"/>
          <w:szCs w:val="18"/>
        </w:rPr>
        <w:t>推拉门活动扇安全间隙示意</w:t>
      </w:r>
    </w:p>
    <w:p>
      <w:pPr>
        <w:pStyle w:val="59"/>
        <w:numPr>
          <w:ilvl w:val="3"/>
          <w:numId w:val="3"/>
        </w:numPr>
        <w:spacing w:before="156" w:after="156"/>
        <w:ind w:left="0" w:firstLine="1"/>
        <w:rPr>
          <w:rFonts w:ascii="宋体" w:hAnsi="宋体" w:eastAsia="宋体"/>
        </w:rPr>
      </w:pPr>
      <w:r>
        <w:rPr>
          <w:rFonts w:hint="eastAsia" w:ascii="宋体" w:hAnsi="宋体" w:eastAsia="宋体"/>
        </w:rPr>
        <w:t>平开门活动扇下边缘距相对运动的地面间隙不应大于8mm。</w:t>
      </w:r>
    </w:p>
    <w:p>
      <w:pPr>
        <w:pStyle w:val="59"/>
        <w:numPr>
          <w:ilvl w:val="2"/>
          <w:numId w:val="3"/>
        </w:numPr>
        <w:spacing w:before="156" w:after="156"/>
        <w:ind w:left="567"/>
      </w:pPr>
      <w:bookmarkStart w:id="19" w:name="_Toc399335879"/>
      <w:bookmarkStart w:id="20" w:name="_Toc402882257"/>
      <w:bookmarkStart w:id="21" w:name="_Toc399334821"/>
      <w:bookmarkStart w:id="22" w:name="_Toc402882541"/>
      <w:bookmarkStart w:id="23" w:name="_Toc399337078"/>
      <w:bookmarkStart w:id="24" w:name="_Toc399337016"/>
      <w:bookmarkStart w:id="25" w:name="_Toc399334759"/>
      <w:bookmarkStart w:id="26" w:name="_Toc399335817"/>
      <w:r>
        <w:rPr>
          <w:rFonts w:hint="eastAsia"/>
        </w:rPr>
        <w:t>防夹手措施</w:t>
      </w:r>
      <w:bookmarkEnd w:id="19"/>
      <w:bookmarkEnd w:id="20"/>
      <w:bookmarkEnd w:id="21"/>
      <w:bookmarkEnd w:id="22"/>
      <w:bookmarkEnd w:id="23"/>
    </w:p>
    <w:p>
      <w:pPr>
        <w:autoSpaceDE w:val="0"/>
        <w:autoSpaceDN w:val="0"/>
        <w:adjustRightInd w:val="0"/>
        <w:snapToGrid w:val="0"/>
        <w:spacing w:line="360" w:lineRule="auto"/>
        <w:ind w:firstLine="400" w:firstLineChars="200"/>
        <w:jc w:val="left"/>
        <w:rPr>
          <w:rFonts w:cs="Arial" w:asciiTheme="minorEastAsia" w:hAnsiTheme="minorEastAsia" w:eastAsiaTheme="minorEastAsia"/>
        </w:rPr>
      </w:pPr>
      <w:r>
        <w:rPr>
          <w:rFonts w:hint="eastAsia" w:ascii="宋体" w:cs="宋体"/>
          <w:kern w:val="0"/>
          <w:sz w:val="20"/>
          <w:szCs w:val="20"/>
        </w:rPr>
        <w:t>平开门和折叠门应对可能引起手指夹伤的铰链位置进行防护。</w:t>
      </w:r>
      <w:r>
        <w:rPr>
          <w:rFonts w:hint="eastAsia" w:ascii="Arial" w:hAnsi="Arial" w:cs="Arial"/>
          <w:bCs/>
        </w:rPr>
        <w:t>平开门活动扇与门框之间危险点的间隙应采用构造措施或防护措施以避免对</w:t>
      </w:r>
      <w:r>
        <w:rPr>
          <w:rFonts w:hint="eastAsia" w:ascii="Arial" w:hAnsi="Arial" w:cs="Arial"/>
        </w:rPr>
        <w:t>手指造成夹持伤害，</w:t>
      </w:r>
      <w:r>
        <w:rPr>
          <w:rFonts w:hint="eastAsia" w:cs="Arial" w:asciiTheme="minorEastAsia" w:hAnsiTheme="minorEastAsia" w:eastAsiaTheme="minorEastAsia"/>
        </w:rPr>
        <w:t>见图2。</w:t>
      </w:r>
      <w:r>
        <w:rPr>
          <w:rFonts w:hint="eastAsia" w:cs="Arial" w:asciiTheme="minorEastAsia" w:hAnsiTheme="minorEastAsia" w:eastAsiaTheme="minorEastAsia"/>
          <w:bCs/>
        </w:rPr>
        <w:t>折叠门活动扇与门框、活动扇与活动扇之间的危险点应采用构造措施或防护措施以避免对</w:t>
      </w:r>
      <w:r>
        <w:rPr>
          <w:rFonts w:hint="eastAsia" w:cs="Arial" w:asciiTheme="minorEastAsia" w:hAnsiTheme="minorEastAsia" w:eastAsiaTheme="minorEastAsia"/>
        </w:rPr>
        <w:t>手指造成夹持伤害，夹持危险点见图3。</w:t>
      </w:r>
    </w:p>
    <w:p>
      <w:pPr>
        <w:autoSpaceDE w:val="0"/>
        <w:autoSpaceDN w:val="0"/>
        <w:adjustRightInd w:val="0"/>
        <w:snapToGrid w:val="0"/>
        <w:spacing w:line="360" w:lineRule="auto"/>
        <w:ind w:firstLine="360" w:firstLineChars="200"/>
        <w:jc w:val="left"/>
        <w:rPr>
          <w:rFonts w:ascii="宋体" w:cs="宋体"/>
          <w:kern w:val="0"/>
          <w:sz w:val="18"/>
          <w:szCs w:val="18"/>
        </w:rPr>
      </w:pPr>
      <w:r>
        <w:rPr>
          <w:rFonts w:hint="eastAsia" w:ascii="宋体" w:cs="宋体"/>
          <w:kern w:val="0"/>
          <w:sz w:val="18"/>
          <w:szCs w:val="18"/>
        </w:rPr>
        <w:t>注：采用改变型材样式，加装额外保护装置等措施实现防夹手。</w:t>
      </w:r>
    </w:p>
    <w:p>
      <w:pPr>
        <w:pStyle w:val="64"/>
        <w:numPr>
          <w:ilvl w:val="0"/>
          <w:numId w:val="0"/>
        </w:numPr>
        <w:spacing w:before="120" w:after="120"/>
        <w:jc w:val="center"/>
      </w:pPr>
      <w:r>
        <w:rPr>
          <w:rFonts w:hint="eastAsia"/>
        </w:rPr>
        <w:drawing>
          <wp:inline distT="0" distB="0" distL="0" distR="0">
            <wp:extent cx="4711065" cy="11118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11065" cy="1111885"/>
                    </a:xfrm>
                    <a:prstGeom prst="rect">
                      <a:avLst/>
                    </a:prstGeom>
                    <a:noFill/>
                    <a:ln>
                      <a:noFill/>
                    </a:ln>
                  </pic:spPr>
                </pic:pic>
              </a:graphicData>
            </a:graphic>
          </wp:inline>
        </w:drawing>
      </w:r>
    </w:p>
    <w:p>
      <w:pPr>
        <w:pStyle w:val="47"/>
        <w:ind w:firstLine="0" w:firstLineChars="0"/>
        <w:rPr>
          <w:rFonts w:ascii="Arial" w:hAnsi="Arial" w:cs="Arial"/>
          <w:sz w:val="18"/>
          <w:szCs w:val="18"/>
        </w:rPr>
      </w:pPr>
      <w:r>
        <w:rPr>
          <w:rFonts w:hint="eastAsia" w:ascii="Arial" w:hAnsi="Arial" w:cs="Arial"/>
          <w:sz w:val="18"/>
          <w:szCs w:val="18"/>
        </w:rPr>
        <w:t>标引序号说明：</w:t>
      </w:r>
    </w:p>
    <w:p>
      <w:pPr>
        <w:pStyle w:val="47"/>
        <w:ind w:firstLine="720" w:firstLineChars="400"/>
        <w:rPr>
          <w:rFonts w:hAnsi="宋体" w:cs="Arial"/>
          <w:sz w:val="18"/>
          <w:szCs w:val="18"/>
        </w:rPr>
      </w:pPr>
      <w:r>
        <w:rPr>
          <w:rFonts w:hint="eastAsia" w:hAnsi="宋体" w:cs="Arial"/>
          <w:sz w:val="18"/>
          <w:szCs w:val="18"/>
        </w:rPr>
        <w:t>1,2—</w:t>
      </w:r>
      <w:r>
        <w:rPr>
          <w:rFonts w:hAnsi="宋体" w:cs="Arial"/>
          <w:sz w:val="18"/>
          <w:szCs w:val="18"/>
        </w:rPr>
        <w:t>—</w:t>
      </w:r>
      <w:r>
        <w:rPr>
          <w:rFonts w:hint="eastAsia" w:hAnsi="宋体" w:cs="Arial"/>
          <w:sz w:val="18"/>
          <w:szCs w:val="18"/>
        </w:rPr>
        <w:t>采用的防护措施以避免对手指造成夹持伤害；</w:t>
      </w:r>
    </w:p>
    <w:p>
      <w:pPr>
        <w:pStyle w:val="47"/>
        <w:ind w:firstLine="360"/>
        <w:rPr>
          <w:sz w:val="18"/>
          <w:szCs w:val="18"/>
        </w:rPr>
      </w:pPr>
      <w:r>
        <w:rPr>
          <w:rFonts w:hint="eastAsia" w:hAnsi="宋体" w:cs="Arial"/>
          <w:sz w:val="18"/>
          <w:szCs w:val="18"/>
        </w:rPr>
        <w:t xml:space="preserve">      3—</w:t>
      </w:r>
      <w:r>
        <w:rPr>
          <w:rFonts w:hAnsi="宋体" w:cs="Arial"/>
          <w:sz w:val="18"/>
          <w:szCs w:val="18"/>
        </w:rPr>
        <w:t>—</w:t>
      </w:r>
      <w:r>
        <w:rPr>
          <w:rFonts w:hint="eastAsia" w:hAnsi="宋体" w:cs="Arial"/>
          <w:sz w:val="18"/>
          <w:szCs w:val="18"/>
        </w:rPr>
        <w:t>采用的构造措施以避免对手指造成夹持伤害。</w:t>
      </w:r>
    </w:p>
    <w:p>
      <w:pPr>
        <w:pStyle w:val="107"/>
        <w:numPr>
          <w:ilvl w:val="0"/>
          <w:numId w:val="7"/>
        </w:numPr>
        <w:spacing w:before="120" w:after="120"/>
        <w:rPr>
          <w:sz w:val="18"/>
          <w:szCs w:val="18"/>
        </w:rPr>
      </w:pPr>
      <w:r>
        <w:rPr>
          <w:rFonts w:hint="eastAsia"/>
          <w:sz w:val="18"/>
          <w:szCs w:val="18"/>
        </w:rPr>
        <w:t>平开门手指危险点及防护示意</w:t>
      </w:r>
    </w:p>
    <w:p>
      <w:pPr>
        <w:adjustRightInd w:val="0"/>
        <w:snapToGrid w:val="0"/>
        <w:spacing w:before="156" w:beforeLines="50" w:after="156" w:afterLines="50"/>
        <w:ind w:firstLine="630" w:firstLineChars="300"/>
        <w:jc w:val="center"/>
        <w:rPr>
          <w:rFonts w:ascii="Arial" w:hAnsi="Arial" w:cs="Arial"/>
          <w:kern w:val="0"/>
          <w:szCs w:val="21"/>
        </w:rPr>
      </w:pPr>
      <w:bookmarkStart w:id="27" w:name="OLE_LINK29"/>
      <w:bookmarkStart w:id="28" w:name="OLE_LINK28"/>
      <w:r>
        <w:rPr>
          <w:rFonts w:ascii="Arial" w:hAnsi="Arial" w:cs="Arial"/>
          <w:kern w:val="0"/>
          <w:szCs w:val="21"/>
        </w:rPr>
        <mc:AlternateContent>
          <mc:Choice Requires="wps">
            <w:drawing>
              <wp:anchor distT="0" distB="0" distL="114300" distR="114300" simplePos="0" relativeHeight="251662336" behindDoc="0" locked="0" layoutInCell="1" allowOverlap="1">
                <wp:simplePos x="0" y="0"/>
                <wp:positionH relativeFrom="column">
                  <wp:posOffset>4240530</wp:posOffset>
                </wp:positionH>
                <wp:positionV relativeFrom="paragraph">
                  <wp:posOffset>59055</wp:posOffset>
                </wp:positionV>
                <wp:extent cx="309245" cy="309245"/>
                <wp:effectExtent l="0" t="0" r="0" b="0"/>
                <wp:wrapNone/>
                <wp:docPr id="9" name="Oval 13"/>
                <wp:cNvGraphicFramePr/>
                <a:graphic xmlns:a="http://schemas.openxmlformats.org/drawingml/2006/main">
                  <a:graphicData uri="http://schemas.microsoft.com/office/word/2010/wordprocessingShape">
                    <wps:wsp>
                      <wps:cNvSpPr>
                        <a:spLocks noChangeArrowheads="1"/>
                      </wps:cNvSpPr>
                      <wps:spPr bwMode="auto">
                        <a:xfrm>
                          <a:off x="0" y="0"/>
                          <a:ext cx="309245" cy="309245"/>
                        </a:xfrm>
                        <a:prstGeom prst="ellipse">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Oval 13" o:spid="_x0000_s1026" o:spt="3" type="#_x0000_t3" style="position:absolute;left:0pt;margin-left:333.9pt;margin-top:4.65pt;height:24.35pt;width:24.35pt;z-index:251662336;mso-width-relative:page;mso-height-relative:page;" filled="f" stroked="t" coordsize="21600,21600" o:gfxdata="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ZztKrXAAAA&#10;CAEAAA8AAAAAAAAAAQAgAAAAIgAAAGRycy9kb3ducmV2LnhtbFBLAQIUABQAAAAIAIdO4kDSZ1US&#10;HgIAAEUEAAAOAAAAAAAAAAEAIAAAACYBAABkcnMvZTJvRG9jLnhtbFBLBQYAAAAABgAGAFkBAAC2&#10;BQAAAAA=&#10;">
                <v:fill on="f" focussize="0,0"/>
                <v:stroke color="#000000" joinstyle="round"/>
                <v:imagedata o:title=""/>
                <o:lock v:ext="edit" aspectratio="f"/>
                <v:textbox>
                  <w:txbxContent>
                    <w:p>
                      <w:pPr>
                        <w:jc w:val="center"/>
                      </w:pPr>
                    </w:p>
                  </w:txbxContent>
                </v:textbox>
              </v:shape>
            </w:pict>
          </mc:Fallback>
        </mc:AlternateContent>
      </w:r>
      <w:r>
        <w:rPr>
          <w:rFonts w:ascii="Arial" w:hAnsi="Arial" w:cs="Arial"/>
          <w:kern w:val="0"/>
          <w:szCs w:val="21"/>
        </w:rPr>
        <mc:AlternateContent>
          <mc:Choice Requires="wps">
            <w:drawing>
              <wp:anchor distT="0" distB="0" distL="114300" distR="114300" simplePos="0" relativeHeight="251661312" behindDoc="0" locked="0" layoutInCell="1" allowOverlap="1">
                <wp:simplePos x="0" y="0"/>
                <wp:positionH relativeFrom="column">
                  <wp:posOffset>1781175</wp:posOffset>
                </wp:positionH>
                <wp:positionV relativeFrom="paragraph">
                  <wp:posOffset>59055</wp:posOffset>
                </wp:positionV>
                <wp:extent cx="309245" cy="309245"/>
                <wp:effectExtent l="0" t="0" r="0" b="0"/>
                <wp:wrapNone/>
                <wp:docPr id="1" name="Oval 12"/>
                <wp:cNvGraphicFramePr/>
                <a:graphic xmlns:a="http://schemas.openxmlformats.org/drawingml/2006/main">
                  <a:graphicData uri="http://schemas.microsoft.com/office/word/2010/wordprocessingShape">
                    <wps:wsp>
                      <wps:cNvSpPr>
                        <a:spLocks noChangeArrowheads="1"/>
                      </wps:cNvSpPr>
                      <wps:spPr bwMode="auto">
                        <a:xfrm>
                          <a:off x="0" y="0"/>
                          <a:ext cx="309245" cy="309245"/>
                        </a:xfrm>
                        <a:prstGeom prst="ellipse">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Oval 12" o:spid="_x0000_s1026" o:spt="3" type="#_x0000_t3" style="position:absolute;left:0pt;margin-left:140.25pt;margin-top:4.65pt;height:24.35pt;width:24.35pt;z-index:251661312;mso-width-relative:page;mso-height-relative:page;" filled="f" stroked="t" coordsize="21600,21600" o:gfxdata="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QykmHXAAAA&#10;CAEAAA8AAAAAAAAAAQAgAAAAIgAAAGRycy9kb3ducmV2LnhtbFBLAQIUABQAAAAIAIdO4kAZFd/6&#10;HgIAAEUEAAAOAAAAAAAAAAEAIAAAACYBAABkcnMvZTJvRG9jLnhtbFBLBQYAAAAABgAGAFkBAAC2&#10;BQAAAAA=&#10;">
                <v:fill on="f" focussize="0,0"/>
                <v:stroke color="#000000" joinstyle="round"/>
                <v:imagedata o:title=""/>
                <o:lock v:ext="edit" aspectratio="f"/>
                <v:textbox>
                  <w:txbxContent>
                    <w:p>
                      <w:pPr>
                        <w:jc w:val="center"/>
                      </w:pPr>
                    </w:p>
                  </w:txbxContent>
                </v:textbox>
              </v:shape>
            </w:pict>
          </mc:Fallback>
        </mc:AlternateContent>
      </w:r>
      <w:r>
        <w:rPr>
          <w:rFonts w:ascii="Arial" w:hAnsi="Arial" w:cs="Arial"/>
          <w:kern w:val="0"/>
          <w:szCs w:val="21"/>
        </w:rPr>
        <w:drawing>
          <wp:inline distT="0" distB="0" distL="0" distR="0">
            <wp:extent cx="4411345" cy="987425"/>
            <wp:effectExtent l="0" t="0" r="825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411345" cy="987425"/>
                    </a:xfrm>
                    <a:prstGeom prst="rect">
                      <a:avLst/>
                    </a:prstGeom>
                    <a:noFill/>
                    <a:ln>
                      <a:noFill/>
                    </a:ln>
                  </pic:spPr>
                </pic:pic>
              </a:graphicData>
            </a:graphic>
          </wp:inline>
        </w:drawing>
      </w:r>
      <w:bookmarkEnd w:id="27"/>
      <w:bookmarkEnd w:id="28"/>
    </w:p>
    <w:p>
      <w:pPr>
        <w:pStyle w:val="107"/>
        <w:numPr>
          <w:ilvl w:val="0"/>
          <w:numId w:val="7"/>
        </w:numPr>
        <w:spacing w:before="120" w:after="120"/>
        <w:rPr>
          <w:sz w:val="18"/>
          <w:szCs w:val="18"/>
        </w:rPr>
      </w:pPr>
      <w:r>
        <w:rPr>
          <w:rFonts w:hint="eastAsia"/>
          <w:sz w:val="18"/>
          <w:szCs w:val="18"/>
        </w:rPr>
        <w:t>折叠门的夹持危险点</w:t>
      </w:r>
      <w:bookmarkEnd w:id="24"/>
      <w:bookmarkEnd w:id="25"/>
      <w:bookmarkEnd w:id="26"/>
    </w:p>
    <w:p>
      <w:pPr>
        <w:pStyle w:val="59"/>
        <w:numPr>
          <w:ilvl w:val="2"/>
          <w:numId w:val="3"/>
        </w:numPr>
        <w:spacing w:before="156" w:after="156"/>
        <w:ind w:left="567"/>
        <w:rPr>
          <w:rFonts w:hAnsi="黑体"/>
        </w:rPr>
      </w:pPr>
      <w:r>
        <w:rPr>
          <w:rFonts w:hint="eastAsia" w:hAnsi="黑体"/>
        </w:rPr>
        <w:t>警示标识</w:t>
      </w:r>
    </w:p>
    <w:p>
      <w:pPr>
        <w:pStyle w:val="47"/>
        <w:ind w:firstLine="420"/>
      </w:pPr>
      <w:r>
        <w:rPr>
          <w:rFonts w:hint="eastAsia"/>
        </w:rPr>
        <w:t>门窗危险部位应有图文警示标识，提示可能会发生的危险。警示标识尺寸应符合GB 2894的规定。</w:t>
      </w:r>
    </w:p>
    <w:p>
      <w:pPr>
        <w:pStyle w:val="59"/>
        <w:numPr>
          <w:ilvl w:val="1"/>
          <w:numId w:val="3"/>
        </w:numPr>
        <w:spacing w:before="156" w:after="156"/>
        <w:ind w:left="0" w:firstLine="0"/>
        <w:rPr>
          <w:rFonts w:hAnsi="黑体"/>
        </w:rPr>
      </w:pPr>
      <w:r>
        <w:rPr>
          <w:rFonts w:hint="eastAsia" w:hAnsi="黑体"/>
        </w:rPr>
        <w:t>无障碍适用性</w:t>
      </w:r>
    </w:p>
    <w:p>
      <w:pPr>
        <w:pStyle w:val="59"/>
        <w:numPr>
          <w:ilvl w:val="2"/>
          <w:numId w:val="3"/>
        </w:numPr>
        <w:spacing w:before="156" w:after="156"/>
        <w:ind w:left="567"/>
        <w:rPr>
          <w:rFonts w:hAnsi="黑体"/>
        </w:rPr>
      </w:pPr>
      <w:r>
        <w:rPr>
          <w:rFonts w:hint="eastAsia" w:hAnsi="黑体"/>
        </w:rPr>
        <w:t>执手安装位置</w:t>
      </w:r>
    </w:p>
    <w:p>
      <w:pPr>
        <w:pStyle w:val="47"/>
        <w:ind w:firstLine="420"/>
        <w:rPr>
          <w:rFonts w:hAnsi="宋体"/>
        </w:rPr>
      </w:pPr>
      <w:r>
        <w:rPr>
          <w:rFonts w:hint="eastAsia" w:hAnsi="宋体"/>
        </w:rPr>
        <w:t>门执手的设计安装高度应考虑门安装后执手的可及性和可操作性，距门的下框边缘宜为900mm。对于坐轮椅人员经常使用的窗的执手宜安装在窗扇的下梃中部。</w:t>
      </w:r>
    </w:p>
    <w:p>
      <w:pPr>
        <w:pStyle w:val="47"/>
        <w:ind w:firstLine="360"/>
        <w:rPr>
          <w:rFonts w:hAnsi="宋体"/>
          <w:sz w:val="18"/>
          <w:szCs w:val="18"/>
        </w:rPr>
      </w:pPr>
      <w:r>
        <w:rPr>
          <w:rFonts w:hint="eastAsia"/>
          <w:sz w:val="18"/>
          <w:szCs w:val="18"/>
        </w:rPr>
        <w:t>注：窗的活动扇执手安装高度距离地面为800mm～1100mm。</w:t>
      </w:r>
    </w:p>
    <w:p>
      <w:pPr>
        <w:pStyle w:val="59"/>
        <w:numPr>
          <w:ilvl w:val="2"/>
          <w:numId w:val="3"/>
        </w:numPr>
        <w:spacing w:before="156" w:after="156"/>
        <w:ind w:left="567"/>
        <w:rPr>
          <w:rFonts w:hAnsi="黑体"/>
        </w:rPr>
      </w:pPr>
      <w:r>
        <w:rPr>
          <w:rFonts w:hint="eastAsia" w:hAnsi="黑体"/>
        </w:rPr>
        <w:t>启闭力</w:t>
      </w:r>
    </w:p>
    <w:p>
      <w:pPr>
        <w:pStyle w:val="59"/>
        <w:numPr>
          <w:ilvl w:val="3"/>
          <w:numId w:val="3"/>
        </w:numPr>
        <w:spacing w:before="156" w:after="156"/>
        <w:ind w:left="0" w:firstLine="1"/>
        <w:rPr>
          <w:rFonts w:asciiTheme="minorEastAsia" w:hAnsiTheme="minorEastAsia" w:eastAsiaTheme="minorEastAsia"/>
        </w:rPr>
      </w:pPr>
      <w:r>
        <w:rPr>
          <w:rFonts w:hint="eastAsia" w:asciiTheme="minorEastAsia" w:hAnsiTheme="minorEastAsia" w:eastAsiaTheme="minorEastAsia"/>
        </w:rPr>
        <w:t>内门窗的启闭力不应低于GB/T 9158-2015规定的第5级。门窗安装有闭门器时，活动扇的操作力不应大于30N。外门窗的启闭力不应低于GB/T 9158-2015规定的第4级。</w:t>
      </w:r>
    </w:p>
    <w:p>
      <w:pPr>
        <w:pStyle w:val="59"/>
        <w:numPr>
          <w:ilvl w:val="3"/>
          <w:numId w:val="3"/>
        </w:numPr>
        <w:spacing w:before="156" w:after="156"/>
        <w:ind w:left="0" w:firstLine="1"/>
        <w:rPr>
          <w:rFonts w:asciiTheme="minorEastAsia" w:hAnsiTheme="minorEastAsia" w:eastAsiaTheme="minorEastAsia"/>
        </w:rPr>
      </w:pPr>
      <w:r>
        <w:rPr>
          <w:rFonts w:hint="eastAsia" w:asciiTheme="minorEastAsia" w:hAnsiTheme="minorEastAsia" w:eastAsiaTheme="minorEastAsia"/>
        </w:rPr>
        <w:t>当启闭力不能满足要求时，可采用电动启闭或自动启闭方式。电动启闭或自动启闭方式在停电或设备有故障时，可手动开启。</w:t>
      </w:r>
    </w:p>
    <w:p>
      <w:pPr>
        <w:pStyle w:val="59"/>
        <w:numPr>
          <w:ilvl w:val="1"/>
          <w:numId w:val="3"/>
        </w:numPr>
        <w:spacing w:before="156" w:after="156"/>
        <w:ind w:left="0" w:firstLine="0"/>
        <w:rPr>
          <w:rFonts w:hAnsi="黑体"/>
        </w:rPr>
      </w:pPr>
      <w:r>
        <w:rPr>
          <w:rFonts w:hint="eastAsia" w:hAnsi="黑体"/>
        </w:rPr>
        <w:t>老年人用建筑门窗特殊要求</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建筑外门窗空气声隔声性能不应低于30dB。</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老年建筑中厕所用门宜采用外开门或推拉门，紧急情况下室外侧可开启。</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带有护理型床位的老年人建筑室内门开启净宽度不应小于1100mm。</w:t>
      </w:r>
    </w:p>
    <w:p>
      <w:pPr>
        <w:pStyle w:val="59"/>
        <w:numPr>
          <w:ilvl w:val="1"/>
          <w:numId w:val="3"/>
        </w:numPr>
        <w:spacing w:before="156" w:after="156"/>
        <w:ind w:left="0" w:firstLine="0"/>
        <w:rPr>
          <w:rFonts w:hAnsi="黑体"/>
        </w:rPr>
      </w:pPr>
      <w:r>
        <w:rPr>
          <w:rFonts w:hint="eastAsia" w:hAnsi="黑体"/>
        </w:rPr>
        <w:t>儿童用建筑门窗特殊要求</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用于托儿所、幼儿园等儿童经常活动场所的建筑用外窗，不应采用内平开窗和内开上悬窗，当使用内平开下悬窗时，应有限制内平开的措施；用于走廊（过道）处的建筑内窗，宜采用推拉窗或下悬窗。</w:t>
      </w:r>
    </w:p>
    <w:p>
      <w:pPr>
        <w:pStyle w:val="59"/>
        <w:numPr>
          <w:ilvl w:val="2"/>
          <w:numId w:val="3"/>
        </w:numPr>
        <w:tabs>
          <w:tab w:val="left" w:pos="709"/>
        </w:tabs>
        <w:snapToGrid w:val="0"/>
        <w:spacing w:before="0" w:beforeLines="0" w:after="0" w:afterLines="0" w:line="360" w:lineRule="auto"/>
        <w:ind w:left="0" w:firstLine="0"/>
        <w:rPr>
          <w:rFonts w:ascii="宋体" w:hAnsi="宋体" w:eastAsia="宋体"/>
          <w:kern w:val="2"/>
          <w:szCs w:val="24"/>
        </w:rPr>
      </w:pPr>
      <w:r>
        <w:rPr>
          <w:rFonts w:hint="eastAsia" w:ascii="宋体" w:hAnsi="宋体" w:eastAsia="宋体"/>
        </w:rPr>
        <w:t>用于托儿所和幼儿园等儿童经常活动场所的建筑用外窗，可能攀爬到的窗扇应采用限位措施使其最大开启宽度</w:t>
      </w:r>
      <w:r>
        <w:rPr>
          <w:rFonts w:hint="eastAsia" w:ascii="宋体" w:hAnsi="宋体" w:eastAsia="宋体"/>
          <w:kern w:val="2"/>
          <w:szCs w:val="24"/>
        </w:rPr>
        <w:t>不大于110mm。</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用于托儿所和幼儿园等儿童经常活动场所的建筑门窗采用的玻璃应为安全玻璃。</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用于托儿所和幼儿园的平开门，应采用双扇外平开门，门净宽不应小于1200mm。</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托儿所和幼儿园的室内门宜设置观察窗，且应满足5.2.1的要求。</w:t>
      </w:r>
    </w:p>
    <w:p>
      <w:pPr>
        <w:pStyle w:val="59"/>
        <w:numPr>
          <w:ilvl w:val="0"/>
          <w:numId w:val="3"/>
        </w:numPr>
        <w:spacing w:before="156" w:after="156"/>
      </w:pPr>
      <w:r>
        <w:rPr>
          <w:rFonts w:hint="eastAsia"/>
        </w:rPr>
        <w:t>试验方法</w:t>
      </w:r>
    </w:p>
    <w:p>
      <w:pPr>
        <w:pStyle w:val="59"/>
        <w:numPr>
          <w:ilvl w:val="1"/>
          <w:numId w:val="3"/>
        </w:numPr>
        <w:spacing w:before="156" w:after="156" w:line="360" w:lineRule="auto"/>
        <w:ind w:left="0" w:firstLine="0"/>
        <w:rPr>
          <w:rFonts w:ascii="宋体" w:hAnsi="宋体"/>
          <w:bCs/>
          <w:szCs w:val="21"/>
        </w:rPr>
      </w:pPr>
      <w:r>
        <w:rPr>
          <w:rFonts w:hint="eastAsia" w:ascii="宋体" w:hAnsi="宋体"/>
          <w:bCs/>
          <w:szCs w:val="21"/>
        </w:rPr>
        <w:t>表面质量</w:t>
      </w:r>
    </w:p>
    <w:p>
      <w:pPr>
        <w:pStyle w:val="59"/>
        <w:numPr>
          <w:ilvl w:val="0"/>
          <w:numId w:val="0"/>
        </w:numPr>
        <w:tabs>
          <w:tab w:val="left" w:pos="709"/>
        </w:tabs>
        <w:snapToGrid w:val="0"/>
        <w:spacing w:before="0" w:beforeLines="0" w:after="0" w:afterLines="0" w:line="360" w:lineRule="auto"/>
        <w:rPr>
          <w:rFonts w:ascii="宋体" w:hAnsi="宋体" w:eastAsia="宋体"/>
        </w:rPr>
      </w:pPr>
      <w:r>
        <w:rPr>
          <w:rFonts w:hint="eastAsia" w:ascii="宋体" w:hAnsi="宋体" w:eastAsia="宋体"/>
        </w:rPr>
        <w:t>　　在自然光线充足条件下，距门窗约500mm处目测检查。采用手试的方法，检查门窗是否有棱角等尖锐突起和</w:t>
      </w:r>
      <w:r>
        <w:rPr>
          <w:rFonts w:ascii="宋体" w:hAnsi="宋体" w:eastAsia="宋体"/>
        </w:rPr>
        <w:t>锐利边缘，</w:t>
      </w:r>
      <w:r>
        <w:rPr>
          <w:rFonts w:hint="eastAsia" w:ascii="宋体" w:hAnsi="宋体" w:eastAsia="宋体"/>
        </w:rPr>
        <w:t>检查防护措施是否安全可靠</w:t>
      </w:r>
      <w:r>
        <w:rPr>
          <w:rFonts w:ascii="宋体" w:hAnsi="宋体" w:eastAsia="宋体"/>
        </w:rPr>
        <w:t>。</w:t>
      </w:r>
    </w:p>
    <w:p>
      <w:pPr>
        <w:pStyle w:val="59"/>
        <w:numPr>
          <w:ilvl w:val="1"/>
          <w:numId w:val="3"/>
        </w:numPr>
        <w:spacing w:before="156" w:after="156" w:line="360" w:lineRule="auto"/>
        <w:ind w:left="0" w:firstLine="0"/>
      </w:pPr>
      <w:r>
        <w:rPr>
          <w:rFonts w:hint="eastAsia"/>
        </w:rPr>
        <w:t>构造要求</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采用目测方式和玻璃判定仪，检查观察窗是否为钢化玻璃、夹层玻璃及其制品。观察窗的尺寸和位置采用符合QB/T 2443规定的钢卷尺进行测量。</w:t>
      </w:r>
    </w:p>
    <w:p>
      <w:pPr>
        <w:pStyle w:val="47"/>
        <w:ind w:firstLine="424" w:firstLineChars="236"/>
      </w:pPr>
      <w:r>
        <w:rPr>
          <w:rFonts w:hint="eastAsia"/>
          <w:sz w:val="18"/>
          <w:szCs w:val="18"/>
        </w:rPr>
        <w:t>注：我国钢化玻璃实行CCC认证制度，可通过对CCC认证标志的方式判定是否为钢化玻璃。无CCC标志时，采用钢化玻璃判定仪判定是否为钢化玻璃。夹层玻璃可通过目测或光线照射判定。</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检查门扇是否安装护门板，护门板尺寸采用符合QB/T 2443规定的钢卷尺进行测量。</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采用符合QB/T 2443规定的钢卷尺测量门活动扇的实际开启净宽度W1，见图4。</w:t>
      </w:r>
    </w:p>
    <w:p>
      <w:pPr>
        <w:snapToGrid w:val="0"/>
        <w:spacing w:line="360" w:lineRule="auto"/>
        <w:jc w:val="left"/>
        <w:rPr>
          <w:rFonts w:ascii="宋体" w:hAnsi="宋体"/>
        </w:rPr>
      </w:pPr>
      <w:r>
        <w:drawing>
          <wp:inline distT="0" distB="0" distL="0" distR="0">
            <wp:extent cx="5486400" cy="181927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1"/>
                    <a:stretch>
                      <a:fillRect/>
                    </a:stretch>
                  </pic:blipFill>
                  <pic:spPr>
                    <a:xfrm>
                      <a:off x="0" y="0"/>
                      <a:ext cx="5486400" cy="1819275"/>
                    </a:xfrm>
                    <a:prstGeom prst="rect">
                      <a:avLst/>
                    </a:prstGeom>
                  </pic:spPr>
                </pic:pic>
              </a:graphicData>
            </a:graphic>
          </wp:inline>
        </w:drawing>
      </w:r>
    </w:p>
    <w:p>
      <w:pPr>
        <w:snapToGrid w:val="0"/>
        <w:spacing w:line="360" w:lineRule="auto"/>
        <w:jc w:val="left"/>
        <w:rPr>
          <w:rFonts w:ascii="宋体" w:hAnsi="宋体"/>
          <w:sz w:val="18"/>
          <w:szCs w:val="18"/>
        </w:rPr>
      </w:pPr>
      <w:r>
        <w:rPr>
          <w:rFonts w:hint="eastAsia" w:ascii="宋体" w:hAnsi="宋体"/>
          <w:sz w:val="18"/>
          <w:szCs w:val="18"/>
        </w:rPr>
        <w:t>标引序号说明：</w:t>
      </w:r>
    </w:p>
    <w:p>
      <w:pPr>
        <w:snapToGrid w:val="0"/>
        <w:spacing w:line="360" w:lineRule="auto"/>
        <w:jc w:val="left"/>
        <w:rPr>
          <w:rFonts w:ascii="宋体" w:hAnsi="宋体"/>
          <w:sz w:val="18"/>
          <w:szCs w:val="18"/>
        </w:rPr>
      </w:pPr>
      <w:r>
        <w:rPr>
          <w:rFonts w:ascii="Times New Roman" w:hAnsi="Times New Roman"/>
          <w:sz w:val="18"/>
          <w:szCs w:val="18"/>
        </w:rPr>
        <w:t>W</w:t>
      </w:r>
      <w:r>
        <w:rPr>
          <w:rFonts w:hint="eastAsia" w:ascii="宋体" w:hAnsi="宋体"/>
          <w:sz w:val="18"/>
          <w:szCs w:val="18"/>
        </w:rPr>
        <w:t>——理论开启净宽度；</w:t>
      </w:r>
    </w:p>
    <w:p>
      <w:pPr>
        <w:snapToGrid w:val="0"/>
        <w:spacing w:line="360" w:lineRule="auto"/>
        <w:jc w:val="left"/>
        <w:rPr>
          <w:rFonts w:ascii="宋体" w:hAnsi="宋体"/>
          <w:sz w:val="18"/>
          <w:szCs w:val="18"/>
        </w:rPr>
      </w:pPr>
      <w:r>
        <w:rPr>
          <w:rFonts w:hint="eastAsia" w:ascii="Times New Roman" w:hAnsi="Times New Roman"/>
          <w:sz w:val="18"/>
          <w:szCs w:val="18"/>
        </w:rPr>
        <w:t>W1</w:t>
      </w:r>
      <w:r>
        <w:rPr>
          <w:rFonts w:hint="eastAsia" w:ascii="宋体" w:hAnsi="宋体"/>
          <w:sz w:val="18"/>
          <w:szCs w:val="18"/>
        </w:rPr>
        <w:t>——实际开启净宽度；</w:t>
      </w:r>
    </w:p>
    <w:p>
      <w:pPr>
        <w:snapToGrid w:val="0"/>
        <w:spacing w:line="360" w:lineRule="auto"/>
        <w:jc w:val="left"/>
        <w:rPr>
          <w:rFonts w:ascii="宋体" w:hAnsi="宋体"/>
          <w:sz w:val="18"/>
          <w:szCs w:val="18"/>
        </w:rPr>
      </w:pPr>
      <w:r>
        <w:rPr>
          <w:rFonts w:hint="eastAsia" w:ascii="Times New Roman" w:hAnsi="Times New Roman"/>
          <w:sz w:val="18"/>
          <w:szCs w:val="18"/>
        </w:rPr>
        <w:t>△B</w:t>
      </w:r>
      <w:r>
        <w:rPr>
          <w:rFonts w:hint="eastAsia" w:ascii="宋体" w:hAnsi="宋体"/>
          <w:sz w:val="18"/>
          <w:szCs w:val="18"/>
        </w:rPr>
        <w:t>——实际开启净宽度损失。</w:t>
      </w:r>
    </w:p>
    <w:p>
      <w:pPr>
        <w:pStyle w:val="107"/>
        <w:numPr>
          <w:ilvl w:val="0"/>
          <w:numId w:val="7"/>
        </w:numPr>
        <w:spacing w:before="120" w:after="120"/>
        <w:rPr>
          <w:sz w:val="18"/>
          <w:szCs w:val="18"/>
        </w:rPr>
      </w:pPr>
      <w:r>
        <w:rPr>
          <w:rFonts w:hint="eastAsia"/>
          <w:sz w:val="18"/>
          <w:szCs w:val="18"/>
        </w:rPr>
        <w:t>开启净宽度测量示意</w:t>
      </w:r>
    </w:p>
    <w:p>
      <w:pPr>
        <w:pStyle w:val="59"/>
        <w:numPr>
          <w:ilvl w:val="1"/>
          <w:numId w:val="3"/>
        </w:numPr>
        <w:spacing w:before="156" w:after="156"/>
        <w:ind w:left="0" w:firstLine="0"/>
        <w:rPr>
          <w:rFonts w:hAnsi="黑体"/>
        </w:rPr>
      </w:pPr>
      <w:r>
        <w:rPr>
          <w:rFonts w:hint="eastAsia" w:hAnsi="黑体"/>
        </w:rPr>
        <w:t>无障碍安全性</w:t>
      </w:r>
    </w:p>
    <w:p>
      <w:pPr>
        <w:pStyle w:val="59"/>
        <w:numPr>
          <w:ilvl w:val="2"/>
          <w:numId w:val="3"/>
        </w:numPr>
        <w:spacing w:before="156" w:after="156"/>
        <w:ind w:left="567"/>
        <w:rPr>
          <w:rFonts w:hAnsi="黑体"/>
        </w:rPr>
      </w:pPr>
      <w:r>
        <w:rPr>
          <w:rFonts w:hint="eastAsia" w:hAnsi="黑体"/>
        </w:rPr>
        <w:t>安全玻璃选用</w:t>
      </w:r>
    </w:p>
    <w:p>
      <w:pPr>
        <w:ind w:firstLine="420"/>
        <w:jc w:val="left"/>
      </w:pPr>
      <w:r>
        <w:rPr>
          <w:rFonts w:hint="eastAsia" w:ascii="宋体" w:hAnsi="宋体"/>
        </w:rPr>
        <w:t>采用目测方式和玻璃判定仪，检查玻璃是否为钢化玻璃、夹层玻璃及其制品</w:t>
      </w:r>
      <w:r>
        <w:rPr>
          <w:rFonts w:hint="eastAsia"/>
        </w:rPr>
        <w:t>。</w:t>
      </w:r>
    </w:p>
    <w:p>
      <w:pPr>
        <w:pStyle w:val="59"/>
        <w:numPr>
          <w:ilvl w:val="2"/>
          <w:numId w:val="3"/>
        </w:numPr>
        <w:spacing w:before="156" w:after="156"/>
        <w:ind w:left="567"/>
        <w:rPr>
          <w:rFonts w:hAnsi="黑体"/>
        </w:rPr>
      </w:pPr>
      <w:r>
        <w:rPr>
          <w:rFonts w:hint="eastAsia" w:hAnsi="黑体"/>
        </w:rPr>
        <w:t>门活动扇阻止力</w:t>
      </w:r>
    </w:p>
    <w:p>
      <w:pPr>
        <w:pStyle w:val="47"/>
        <w:ind w:firstLine="420"/>
      </w:pPr>
      <w:r>
        <w:rPr>
          <w:rFonts w:hint="eastAsia"/>
        </w:rPr>
        <w:t>采用精度不小于1N的测力装置进行检测，检测位置应为执手位置或距地面高度为1200mm的位置，施力方向为活动扇运行的反方向。</w:t>
      </w:r>
    </w:p>
    <w:p>
      <w:pPr>
        <w:pStyle w:val="59"/>
        <w:numPr>
          <w:ilvl w:val="2"/>
          <w:numId w:val="3"/>
        </w:numPr>
        <w:spacing w:before="156" w:after="156"/>
        <w:ind w:left="567"/>
      </w:pPr>
      <w:r>
        <w:rPr>
          <w:rFonts w:hint="eastAsia"/>
        </w:rPr>
        <w:t>关闭时间</w:t>
      </w:r>
    </w:p>
    <w:p>
      <w:pPr>
        <w:pStyle w:val="59"/>
        <w:numPr>
          <w:ilvl w:val="3"/>
          <w:numId w:val="3"/>
        </w:numPr>
        <w:spacing w:before="156" w:after="156"/>
        <w:ind w:left="0" w:firstLine="1"/>
        <w:rPr>
          <w:rFonts w:asciiTheme="minorEastAsia" w:hAnsiTheme="minorEastAsia" w:eastAsiaTheme="minorEastAsia"/>
        </w:rPr>
      </w:pPr>
      <w:r>
        <w:rPr>
          <w:rFonts w:hint="eastAsia" w:asciiTheme="minorEastAsia" w:hAnsiTheme="minorEastAsia" w:eastAsiaTheme="minorEastAsia"/>
        </w:rPr>
        <w:t>采用分辨率为0.01s的秒表，测量平开门从90°关闭到15°的关闭时间，测量三次，取平均值。</w:t>
      </w:r>
    </w:p>
    <w:p>
      <w:pPr>
        <w:pStyle w:val="59"/>
        <w:numPr>
          <w:ilvl w:val="3"/>
          <w:numId w:val="3"/>
        </w:numPr>
        <w:spacing w:before="156" w:after="156"/>
        <w:ind w:left="0" w:firstLine="1"/>
        <w:rPr>
          <w:rFonts w:asciiTheme="minorEastAsia" w:hAnsiTheme="minorEastAsia" w:eastAsiaTheme="minorEastAsia"/>
        </w:rPr>
      </w:pPr>
      <w:r>
        <w:rPr>
          <w:rFonts w:hint="eastAsia" w:asciiTheme="minorEastAsia" w:hAnsiTheme="minorEastAsia" w:eastAsiaTheme="minorEastAsia"/>
        </w:rPr>
        <w:t>检查门扇启闭速度是否可调节。将速度调至最快时，采用分辨率为0.01s的秒表，测量平开门从90°关闭到15°的关闭时间和推拉门从全开关闭到关门位置前200mm的关闭时间，并检查之后是否减速缓行。</w:t>
      </w:r>
    </w:p>
    <w:p>
      <w:pPr>
        <w:pStyle w:val="59"/>
        <w:numPr>
          <w:ilvl w:val="2"/>
          <w:numId w:val="3"/>
        </w:numPr>
        <w:spacing w:before="156" w:after="156"/>
        <w:ind w:left="567"/>
      </w:pPr>
      <w:r>
        <w:rPr>
          <w:rFonts w:hint="eastAsia"/>
        </w:rPr>
        <w:t>危险点的安全间隙</w:t>
      </w:r>
    </w:p>
    <w:p>
      <w:pPr>
        <w:pStyle w:val="59"/>
        <w:numPr>
          <w:ilvl w:val="0"/>
          <w:numId w:val="0"/>
        </w:numPr>
        <w:spacing w:before="156" w:after="156"/>
        <w:ind w:firstLine="424" w:firstLineChars="202"/>
        <w:rPr>
          <w:rFonts w:ascii="宋体" w:hAnsi="宋体" w:eastAsia="宋体"/>
        </w:rPr>
      </w:pPr>
      <w:r>
        <w:rPr>
          <w:rFonts w:hint="eastAsia" w:ascii="宋体" w:hAnsi="宋体" w:eastAsia="宋体"/>
        </w:rPr>
        <w:t>采用符合GB/T 9056规定的金属直尺或符合QB/T 2443规定的钢卷尺进行测量，金属直尺和钢卷尺的最小分辨率不应小于1mm。</w:t>
      </w:r>
    </w:p>
    <w:p>
      <w:pPr>
        <w:pStyle w:val="59"/>
        <w:numPr>
          <w:ilvl w:val="2"/>
          <w:numId w:val="3"/>
        </w:numPr>
        <w:spacing w:before="156" w:after="156"/>
        <w:ind w:left="567"/>
      </w:pPr>
      <w:r>
        <w:rPr>
          <w:rFonts w:hint="eastAsia"/>
        </w:rPr>
        <w:t>防夹手措施</w:t>
      </w:r>
    </w:p>
    <w:p>
      <w:pPr>
        <w:pStyle w:val="47"/>
        <w:ind w:firstLine="420"/>
      </w:pPr>
      <w:r>
        <w:rPr>
          <w:rFonts w:hint="eastAsia"/>
        </w:rPr>
        <w:t>采用目测和手试的方法，对防夹手措施进行检查。</w:t>
      </w:r>
    </w:p>
    <w:p>
      <w:pPr>
        <w:pStyle w:val="59"/>
        <w:numPr>
          <w:ilvl w:val="2"/>
          <w:numId w:val="3"/>
        </w:numPr>
        <w:spacing w:before="156" w:after="156"/>
        <w:ind w:left="567"/>
        <w:rPr>
          <w:rFonts w:hAnsi="黑体"/>
        </w:rPr>
      </w:pPr>
      <w:r>
        <w:rPr>
          <w:rFonts w:hint="eastAsia" w:hAnsi="黑体"/>
        </w:rPr>
        <w:t>警示标识</w:t>
      </w:r>
    </w:p>
    <w:p>
      <w:pPr>
        <w:pStyle w:val="47"/>
        <w:ind w:firstLine="420"/>
      </w:pPr>
      <w:r>
        <w:rPr>
          <w:rFonts w:hint="eastAsia"/>
        </w:rPr>
        <w:t>采用目测方法，检查警示标识是否符合要求。采用金属直尺或钢卷尺测量警示标识尺寸。</w:t>
      </w:r>
    </w:p>
    <w:p>
      <w:pPr>
        <w:pStyle w:val="59"/>
        <w:numPr>
          <w:ilvl w:val="1"/>
          <w:numId w:val="3"/>
        </w:numPr>
        <w:spacing w:before="156" w:after="156"/>
        <w:ind w:left="0" w:firstLine="0"/>
        <w:rPr>
          <w:rFonts w:hAnsi="黑体"/>
        </w:rPr>
      </w:pPr>
      <w:r>
        <w:rPr>
          <w:rFonts w:hint="eastAsia" w:hAnsi="黑体"/>
        </w:rPr>
        <w:t>无障碍适用性</w:t>
      </w:r>
    </w:p>
    <w:p>
      <w:pPr>
        <w:pStyle w:val="59"/>
        <w:numPr>
          <w:ilvl w:val="2"/>
          <w:numId w:val="3"/>
        </w:numPr>
        <w:spacing w:before="156" w:after="156"/>
        <w:ind w:left="567"/>
        <w:rPr>
          <w:rFonts w:hAnsi="黑体"/>
        </w:rPr>
      </w:pPr>
      <w:r>
        <w:rPr>
          <w:rFonts w:hint="eastAsia" w:hAnsi="黑体"/>
        </w:rPr>
        <w:t>执手安装位置</w:t>
      </w:r>
    </w:p>
    <w:p>
      <w:pPr>
        <w:pStyle w:val="47"/>
        <w:ind w:firstLine="420"/>
        <w:rPr>
          <w:rFonts w:hAnsi="宋体"/>
          <w:sz w:val="18"/>
          <w:szCs w:val="18"/>
        </w:rPr>
      </w:pPr>
      <w:r>
        <w:rPr>
          <w:rFonts w:hint="eastAsia" w:hAnsi="宋体"/>
        </w:rPr>
        <w:t>采用目测和手试的方法，对执手安装可及性和可操作性进行检查，并采用符合QB/T 2443规定的钢卷尺进行测量。</w:t>
      </w:r>
    </w:p>
    <w:p>
      <w:pPr>
        <w:pStyle w:val="59"/>
        <w:numPr>
          <w:ilvl w:val="2"/>
          <w:numId w:val="3"/>
        </w:numPr>
        <w:spacing w:before="156" w:after="156"/>
        <w:ind w:left="567"/>
        <w:rPr>
          <w:rFonts w:hAnsi="黑体"/>
        </w:rPr>
      </w:pPr>
      <w:r>
        <w:rPr>
          <w:rFonts w:hint="eastAsia" w:hAnsi="黑体"/>
        </w:rPr>
        <w:t>启闭力</w:t>
      </w:r>
    </w:p>
    <w:p>
      <w:pPr>
        <w:pStyle w:val="59"/>
        <w:numPr>
          <w:ilvl w:val="0"/>
          <w:numId w:val="0"/>
        </w:numPr>
        <w:tabs>
          <w:tab w:val="left" w:pos="709"/>
        </w:tabs>
        <w:snapToGrid w:val="0"/>
        <w:spacing w:before="0" w:beforeLines="0" w:after="0" w:afterLines="0" w:line="360" w:lineRule="auto"/>
        <w:ind w:firstLine="420" w:firstLineChars="200"/>
        <w:rPr>
          <w:rFonts w:ascii="宋体" w:hAnsi="宋体" w:eastAsia="宋体"/>
        </w:rPr>
      </w:pPr>
      <w:r>
        <w:rPr>
          <w:rFonts w:hint="eastAsia" w:ascii="宋体" w:hAnsi="宋体" w:eastAsia="宋体"/>
        </w:rPr>
        <w:t>启闭力应按GB/T 9158-2015的规定进行检测。</w:t>
      </w:r>
    </w:p>
    <w:p>
      <w:pPr>
        <w:pStyle w:val="59"/>
        <w:numPr>
          <w:ilvl w:val="1"/>
          <w:numId w:val="3"/>
        </w:numPr>
        <w:spacing w:before="156" w:after="156"/>
        <w:ind w:left="0" w:firstLine="0"/>
        <w:rPr>
          <w:rFonts w:hAnsi="黑体"/>
        </w:rPr>
      </w:pPr>
      <w:r>
        <w:rPr>
          <w:rFonts w:hint="eastAsia" w:hAnsi="黑体"/>
        </w:rPr>
        <w:t>老年人用建筑门窗特殊要求</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建筑外门窗空气声隔声性能应按GB/T 8485的规定检测。</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采用目测和手试的方法，对开启功能进行检查。</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应采用符合QB/T 2443规定的钢卷尺对室内门开启净宽度进行测量。</w:t>
      </w:r>
    </w:p>
    <w:p>
      <w:pPr>
        <w:pStyle w:val="59"/>
        <w:numPr>
          <w:ilvl w:val="1"/>
          <w:numId w:val="3"/>
        </w:numPr>
        <w:spacing w:before="156" w:after="156"/>
        <w:ind w:left="0" w:firstLine="0"/>
        <w:rPr>
          <w:rFonts w:hAnsi="黑体"/>
        </w:rPr>
      </w:pPr>
      <w:r>
        <w:rPr>
          <w:rFonts w:hint="eastAsia" w:hAnsi="黑体"/>
        </w:rPr>
        <w:t>儿童用建筑门窗特殊要求</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采用目测和手试的方法，检查建筑外窗的开启方式，以及是否安装有效的限制措施。</w:t>
      </w:r>
    </w:p>
    <w:p>
      <w:pPr>
        <w:pStyle w:val="59"/>
        <w:numPr>
          <w:ilvl w:val="2"/>
          <w:numId w:val="3"/>
        </w:numPr>
        <w:tabs>
          <w:tab w:val="left" w:pos="709"/>
        </w:tabs>
        <w:snapToGrid w:val="0"/>
        <w:spacing w:before="0" w:beforeLines="0" w:after="0" w:afterLines="0" w:line="360" w:lineRule="auto"/>
        <w:ind w:left="0" w:firstLine="0"/>
        <w:rPr>
          <w:rFonts w:ascii="宋体" w:hAnsi="宋体" w:eastAsia="宋体"/>
          <w:kern w:val="2"/>
          <w:szCs w:val="24"/>
        </w:rPr>
      </w:pPr>
      <w:r>
        <w:rPr>
          <w:rFonts w:hint="eastAsia" w:ascii="宋体" w:hAnsi="宋体" w:eastAsia="宋体"/>
        </w:rPr>
        <w:t>采用目测和手试的方法，检查窗扇的限位措施，并采用符合QB/T 2443规定的钢卷尺测量窗扇的最大开启宽度</w:t>
      </w:r>
      <w:r>
        <w:rPr>
          <w:rFonts w:hint="eastAsia" w:ascii="宋体" w:hAnsi="宋体" w:eastAsia="宋体"/>
          <w:kern w:val="2"/>
          <w:szCs w:val="24"/>
        </w:rPr>
        <w:t>。</w:t>
      </w:r>
    </w:p>
    <w:p>
      <w:pPr>
        <w:pStyle w:val="59"/>
        <w:numPr>
          <w:ilvl w:val="2"/>
          <w:numId w:val="3"/>
        </w:numPr>
        <w:tabs>
          <w:tab w:val="left" w:pos="709"/>
        </w:tabs>
        <w:snapToGrid w:val="0"/>
        <w:spacing w:before="0" w:beforeLines="0" w:after="0" w:afterLines="0" w:line="360" w:lineRule="auto"/>
        <w:ind w:left="0" w:firstLine="0"/>
        <w:rPr>
          <w:rFonts w:ascii="宋体" w:hAnsi="宋体" w:eastAsia="宋体"/>
          <w:kern w:val="2"/>
          <w:szCs w:val="24"/>
        </w:rPr>
      </w:pPr>
      <w:r>
        <w:rPr>
          <w:rFonts w:hint="eastAsia" w:ascii="宋体" w:hAnsi="宋体" w:eastAsia="宋体"/>
          <w:kern w:val="2"/>
          <w:szCs w:val="24"/>
        </w:rPr>
        <w:t>采用目测方式，检查玻璃是否为钢化玻璃、夹层玻璃及其制品。</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采用目测和手试的方法，检查建筑外窗的开启方式，并采用符合QB/T 2443规定的钢卷尺测量门实际净宽度。</w:t>
      </w:r>
    </w:p>
    <w:p>
      <w:pPr>
        <w:pStyle w:val="59"/>
        <w:numPr>
          <w:ilvl w:val="2"/>
          <w:numId w:val="3"/>
        </w:numPr>
        <w:tabs>
          <w:tab w:val="left" w:pos="709"/>
        </w:tabs>
        <w:snapToGrid w:val="0"/>
        <w:spacing w:before="0" w:beforeLines="0" w:after="0" w:afterLines="0" w:line="360" w:lineRule="auto"/>
        <w:ind w:left="0" w:firstLine="0"/>
        <w:rPr>
          <w:rFonts w:ascii="宋体" w:hAnsi="宋体" w:eastAsia="宋体"/>
        </w:rPr>
      </w:pPr>
      <w:r>
        <w:rPr>
          <w:rFonts w:hint="eastAsia" w:ascii="宋体" w:hAnsi="宋体" w:eastAsia="宋体"/>
        </w:rPr>
        <w:t>观察窗设置及尺寸应按6.2.1的规定进行检测。</w:t>
      </w:r>
    </w:p>
    <w:p>
      <w:pPr>
        <w:widowControl/>
        <w:jc w:val="left"/>
        <w:rPr>
          <w:rFonts w:ascii="宋体" w:hAnsi="宋体"/>
          <w:kern w:val="0"/>
          <w:szCs w:val="20"/>
        </w:rPr>
      </w:pPr>
      <w:r>
        <w:rPr>
          <w:rFonts w:ascii="宋体" w:hAnsi="宋体"/>
        </w:rPr>
        <w:br w:type="page"/>
      </w:r>
    </w:p>
    <w:p>
      <w:pPr>
        <w:pStyle w:val="68"/>
        <w:keepNext/>
        <w:numPr>
          <w:ilvl w:val="0"/>
          <w:numId w:val="8"/>
        </w:numPr>
        <w:spacing w:after="280"/>
        <w:rPr>
          <w:rFonts w:ascii="Times New Roman" w:hAnsi="Times New Roman"/>
        </w:rPr>
      </w:pPr>
      <w:r>
        <w:rPr>
          <w:rFonts w:ascii="Times New Roman" w:hAnsi="Times New Roman"/>
        </w:rPr>
        <w:t xml:space="preserve">  </w:t>
      </w:r>
      <w:r>
        <w:rPr>
          <w:rFonts w:ascii="Times New Roman" w:hAnsi="Times New Roman"/>
        </w:rPr>
        <w:br w:type="textWrapping"/>
      </w:r>
      <w:bookmarkStart w:id="29" w:name="_Toc27656449"/>
      <w:r>
        <w:rPr>
          <w:rFonts w:ascii="Times New Roman" w:hAnsi="Times New Roman"/>
        </w:rPr>
        <w:t>（</w:t>
      </w:r>
      <w:r>
        <w:rPr>
          <w:rFonts w:hint="eastAsia" w:ascii="Times New Roman" w:hAnsi="Times New Roman"/>
        </w:rPr>
        <w:t>资料</w:t>
      </w:r>
      <w:r>
        <w:rPr>
          <w:rFonts w:ascii="Times New Roman" w:hAnsi="Times New Roman"/>
        </w:rPr>
        <w:t>性）</w:t>
      </w:r>
      <w:r>
        <w:rPr>
          <w:rFonts w:ascii="Times New Roman" w:hAnsi="Times New Roman"/>
        </w:rPr>
        <w:br w:type="textWrapping"/>
      </w:r>
      <w:r>
        <w:rPr>
          <w:rFonts w:hint="eastAsia" w:ascii="Times New Roman" w:hAnsi="Times New Roman"/>
        </w:rPr>
        <w:t>建筑门窗相关产品标准</w:t>
      </w:r>
      <w:bookmarkEnd w:id="29"/>
    </w:p>
    <w:p>
      <w:pPr>
        <w:pStyle w:val="47"/>
        <w:ind w:firstLine="420"/>
      </w:pPr>
    </w:p>
    <w:p>
      <w:pPr>
        <w:pStyle w:val="47"/>
        <w:ind w:firstLine="420"/>
      </w:pPr>
      <w:r>
        <w:rPr>
          <w:rFonts w:hint="eastAsia"/>
        </w:rPr>
        <w:t>GB/T 8478-2020 铝合金门窗</w:t>
      </w:r>
    </w:p>
    <w:p>
      <w:pPr>
        <w:pStyle w:val="47"/>
        <w:ind w:firstLine="420"/>
      </w:pPr>
      <w:r>
        <w:rPr>
          <w:rFonts w:hint="eastAsia"/>
        </w:rPr>
        <w:t>GB/T 20002.2-2008 标准中特定内容的起草 第2部分:老年人和残疾人的需求</w:t>
      </w:r>
    </w:p>
    <w:p>
      <w:pPr>
        <w:pStyle w:val="47"/>
        <w:ind w:firstLine="420"/>
      </w:pPr>
      <w:r>
        <w:rPr>
          <w:rFonts w:hint="eastAsia"/>
        </w:rPr>
        <w:t>GB/T 20909-2017</w:t>
      </w:r>
      <w:r>
        <w:rPr>
          <w:rFonts w:hint="eastAsia"/>
        </w:rPr>
        <w:tab/>
      </w:r>
      <w:r>
        <w:rPr>
          <w:rFonts w:hint="eastAsia"/>
        </w:rPr>
        <w:t>钢门窗</w:t>
      </w:r>
    </w:p>
    <w:p>
      <w:pPr>
        <w:pStyle w:val="47"/>
        <w:ind w:firstLine="420"/>
      </w:pPr>
      <w:r>
        <w:rPr>
          <w:rFonts w:hint="eastAsia"/>
        </w:rPr>
        <w:t>GB/T 28886-2012</w:t>
      </w:r>
      <w:r>
        <w:rPr>
          <w:rFonts w:hint="eastAsia"/>
        </w:rPr>
        <w:tab/>
      </w:r>
      <w:r>
        <w:rPr>
          <w:rFonts w:hint="eastAsia"/>
        </w:rPr>
        <w:t>建筑用塑料门</w:t>
      </w:r>
    </w:p>
    <w:p>
      <w:pPr>
        <w:pStyle w:val="47"/>
        <w:ind w:firstLine="420"/>
      </w:pPr>
      <w:r>
        <w:rPr>
          <w:rFonts w:hint="eastAsia"/>
        </w:rPr>
        <w:t>GB/T 28887-2012</w:t>
      </w:r>
      <w:r>
        <w:rPr>
          <w:rFonts w:hint="eastAsia"/>
        </w:rPr>
        <w:tab/>
      </w:r>
      <w:r>
        <w:rPr>
          <w:rFonts w:hint="eastAsia"/>
        </w:rPr>
        <w:t>建筑用塑料窗</w:t>
      </w:r>
    </w:p>
    <w:p>
      <w:pPr>
        <w:pStyle w:val="47"/>
        <w:ind w:firstLine="420"/>
      </w:pPr>
      <w:r>
        <w:rPr>
          <w:rFonts w:hint="eastAsia"/>
        </w:rPr>
        <w:t>GB/T 29498-2013</w:t>
      </w:r>
      <w:r>
        <w:rPr>
          <w:rFonts w:hint="eastAsia"/>
        </w:rPr>
        <w:tab/>
      </w:r>
      <w:r>
        <w:rPr>
          <w:rFonts w:hint="eastAsia"/>
        </w:rPr>
        <w:t>木门窗</w:t>
      </w:r>
    </w:p>
    <w:p>
      <w:pPr>
        <w:pStyle w:val="47"/>
        <w:ind w:firstLine="420"/>
      </w:pPr>
      <w:r>
        <w:rPr>
          <w:rFonts w:hint="eastAsia"/>
        </w:rPr>
        <w:t>GB/T 29734.1-2013 建筑用节能门窗 第1部分：铝木复合门窗</w:t>
      </w:r>
    </w:p>
    <w:p>
      <w:pPr>
        <w:pStyle w:val="47"/>
        <w:ind w:firstLine="420"/>
      </w:pPr>
      <w:r>
        <w:rPr>
          <w:rFonts w:hint="eastAsia"/>
        </w:rPr>
        <w:t>GB/T 29734.2-2013 建筑用节能门窗 第2部分：铝塑复合门窗</w:t>
      </w:r>
    </w:p>
    <w:p>
      <w:pPr>
        <w:pStyle w:val="47"/>
        <w:ind w:firstLine="420"/>
      </w:pPr>
      <w:r>
        <w:rPr>
          <w:rFonts w:hint="eastAsia"/>
        </w:rPr>
        <w:t>GB/T 29734.3-2020 建筑用节能门窗 第3部分:钢塑复合门窗</w:t>
      </w:r>
    </w:p>
    <w:p>
      <w:pPr>
        <w:pStyle w:val="47"/>
        <w:ind w:firstLine="420"/>
      </w:pPr>
      <w:r>
        <w:rPr>
          <w:rFonts w:hint="eastAsia"/>
        </w:rPr>
        <w:t>GB/T 31433—2015 建筑幕墙、门窗通用技术条件</w:t>
      </w:r>
    </w:p>
    <w:p>
      <w:pPr>
        <w:pStyle w:val="47"/>
        <w:ind w:firstLine="420"/>
      </w:pPr>
      <w:r>
        <w:rPr>
          <w:rFonts w:hint="eastAsia"/>
        </w:rPr>
        <w:t>GB/T 34616-2017</w:t>
      </w:r>
      <w:r>
        <w:rPr>
          <w:rFonts w:hint="eastAsia"/>
        </w:rPr>
        <w:tab/>
      </w:r>
      <w:r>
        <w:rPr>
          <w:rFonts w:hint="eastAsia"/>
        </w:rPr>
        <w:t>人行自动门通用技术要求</w:t>
      </w:r>
    </w:p>
    <w:p>
      <w:pPr>
        <w:pStyle w:val="47"/>
        <w:ind w:firstLine="420"/>
      </w:pPr>
      <w:r>
        <w:rPr>
          <w:rFonts w:hint="eastAsia"/>
        </w:rPr>
        <w:t>GB/T 38297-2019  建筑用单元门通用技术条件</w:t>
      </w:r>
    </w:p>
    <w:p>
      <w:pPr>
        <w:pStyle w:val="80"/>
        <w:rPr>
          <w:u w:val="single"/>
          <w:lang w:val="pt-PT"/>
        </w:rPr>
      </w:pPr>
      <w:r>
        <w:rPr>
          <w:rFonts w:hint="eastAsia"/>
          <w:lang w:val="pt-PT"/>
        </w:rPr>
        <w:t xml:space="preserve">                    </w:t>
      </w:r>
      <w:r>
        <w:rPr>
          <w:rFonts w:hint="eastAsia"/>
          <w:u w:val="single"/>
          <w:lang w:val="pt-PT"/>
        </w:rPr>
        <w:t xml:space="preserve">                            </w:t>
      </w:r>
    </w:p>
    <w:p>
      <w:pPr>
        <w:rPr>
          <w:u w:val="single"/>
          <w:lang w:val="pt-PT"/>
        </w:rPr>
      </w:pPr>
    </w:p>
    <w:p/>
    <w:sectPr>
      <w:headerReference r:id="rId12" w:type="default"/>
      <w:footerReference r:id="rId13" w:type="default"/>
      <w:footerReference r:id="rId14" w:type="even"/>
      <w:pgSz w:w="11907" w:h="16839"/>
      <w:pgMar w:top="1418" w:right="1134" w:bottom="1134" w:left="1418" w:header="1418" w:footer="851"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maze">
    <w:altName w:val="Segoe Print"/>
    <w:panose1 w:val="00000000000000000000"/>
    <w:charset w:val="00"/>
    <w:family w:val="swiss"/>
    <w:pitch w:val="default"/>
    <w:sig w:usb0="00000000" w:usb1="00000000" w:usb2="00000000" w:usb3="00000000" w:csb0="00000001" w:csb1="00000000"/>
  </w:font>
  <w:font w:name="TimesNewRomanPS-BoldM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34"/>
      </w:rPr>
    </w:pPr>
    <w:r>
      <w:fldChar w:fldCharType="begin"/>
    </w:r>
    <w:r>
      <w:rPr>
        <w:rStyle w:val="34"/>
      </w:rPr>
      <w:instrText xml:space="preserve">PAGE  </w:instrText>
    </w:r>
    <w:r>
      <w:fldChar w:fldCharType="separate"/>
    </w:r>
    <w:r>
      <w:rPr>
        <w:rStyle w:val="34"/>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rPr>
        <w:rStyle w:val="34"/>
      </w:rPr>
    </w:pPr>
    <w:r>
      <w:fldChar w:fldCharType="begin"/>
    </w:r>
    <w:r>
      <w:rPr>
        <w:rStyle w:val="34"/>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34"/>
      </w:rPr>
    </w:pPr>
    <w:r>
      <w:rPr>
        <w:kern w:val="2"/>
        <w:szCs w:val="18"/>
      </w:rPr>
      <w:fldChar w:fldCharType="begin"/>
    </w:r>
    <w:r>
      <w:rPr>
        <w:rStyle w:val="34"/>
        <w:kern w:val="2"/>
        <w:szCs w:val="18"/>
      </w:rPr>
      <w:instrText xml:space="preserve"> PAGE </w:instrText>
    </w:r>
    <w:r>
      <w:rPr>
        <w:kern w:val="2"/>
        <w:szCs w:val="18"/>
      </w:rPr>
      <w:fldChar w:fldCharType="separate"/>
    </w:r>
    <w:r>
      <w:rPr>
        <w:rStyle w:val="34"/>
        <w:kern w:val="2"/>
        <w:szCs w:val="18"/>
      </w:rPr>
      <w:t>I</w:t>
    </w:r>
    <w:r>
      <w:rPr>
        <w:kern w:val="2"/>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rPr>
        <w:rStyle w:val="34"/>
      </w:rPr>
    </w:pPr>
    <w:r>
      <w:fldChar w:fldCharType="begin"/>
    </w:r>
    <w:r>
      <w:rPr>
        <w:rStyle w:val="34"/>
      </w:rPr>
      <w:instrText xml:space="preserve">PAGE  </w:instrText>
    </w:r>
    <w:r>
      <w:fldChar w:fldCharType="separate"/>
    </w:r>
    <w:r>
      <w:rPr>
        <w:rStyle w:val="34"/>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34"/>
      </w:rPr>
    </w:pPr>
    <w:r>
      <w:fldChar w:fldCharType="begin"/>
    </w:r>
    <w:r>
      <w:rPr>
        <w:rStyle w:val="34"/>
      </w:rPr>
      <w:instrText xml:space="preserve">PAGE  </w:instrText>
    </w:r>
    <w:r>
      <w:fldChar w:fldCharType="separate"/>
    </w:r>
    <w:r>
      <w:rPr>
        <w:rStyle w:val="34"/>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rPr>
        <w:rStyle w:val="34"/>
      </w:rPr>
    </w:pPr>
    <w:r>
      <w:fldChar w:fldCharType="begin"/>
    </w:r>
    <w:r>
      <w:rPr>
        <w:rStyle w:val="34"/>
      </w:rPr>
      <w:instrText xml:space="preserve">PAGE  </w:instrText>
    </w:r>
    <w:r>
      <w:fldChar w:fldCharType="separate"/>
    </w:r>
    <w:r>
      <w:rPr>
        <w:rStyle w:val="34"/>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pPr>
    <w:r>
      <w:t>GB/T 15226—2002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pPr>
    <w:r>
      <w:t>GB/T 15226—2002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ind w:right="300"/>
    </w:pPr>
    <w:r>
      <w:t xml:space="preserve">GB/T </w:t>
    </w:r>
    <w:r>
      <w:rPr>
        <w:rFonts w:hint="eastAsia"/>
      </w:rPr>
      <w:t>×××××</w:t>
    </w:r>
    <w:r>
      <w:t>—</w:t>
    </w:r>
    <w:r>
      <w:rPr>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jc w:val="right"/>
      <w:rPr>
        <w:rFonts w:ascii="黑体" w:eastAsia="黑体"/>
      </w:rPr>
    </w:pPr>
    <w:r>
      <w:rPr>
        <w:rFonts w:hint="eastAsia" w:ascii="黑体" w:eastAsia="黑体"/>
      </w:rPr>
      <w:t>GB/T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rPr>
        <w:rFonts w:ascii="黑体" w:eastAsia="黑体"/>
      </w:rPr>
    </w:pPr>
    <w:r>
      <w:rPr>
        <w:rFonts w:hint="eastAsia" w:ascii="黑体" w:eastAsia="黑体"/>
      </w:rPr>
      <w:t>GB/T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B6F"/>
    <w:multiLevelType w:val="multilevel"/>
    <w:tmpl w:val="05DE4B6F"/>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34B669A7"/>
    <w:multiLevelType w:val="multilevel"/>
    <w:tmpl w:val="34B669A7"/>
    <w:lvl w:ilvl="0" w:tentative="0">
      <w:start w:val="1"/>
      <w:numFmt w:val="decimal"/>
      <w:lvlText w:val="%1"/>
      <w:lvlJc w:val="left"/>
      <w:pPr>
        <w:ind w:left="425" w:hanging="425"/>
      </w:pPr>
    </w:lvl>
    <w:lvl w:ilvl="1" w:tentative="0">
      <w:start w:val="1"/>
      <w:numFmt w:val="decimal"/>
      <w:lvlText w:val="%1.%2"/>
      <w:lvlJc w:val="left"/>
      <w:pPr>
        <w:ind w:left="992" w:hanging="567"/>
      </w:pPr>
      <w:rPr>
        <w:rFonts w:ascii="黑体" w:hAnsi="黑体" w:eastAsia="黑体"/>
        <w:color w:val="auto"/>
      </w:rPr>
    </w:lvl>
    <w:lvl w:ilvl="2" w:tentative="0">
      <w:start w:val="1"/>
      <w:numFmt w:val="decimal"/>
      <w:lvlText w:val="%1.%2.%3"/>
      <w:lvlJc w:val="left"/>
      <w:pPr>
        <w:ind w:left="993" w:hanging="567"/>
      </w:pPr>
    </w:lvl>
    <w:lvl w:ilvl="3" w:tentative="0">
      <w:start w:val="1"/>
      <w:numFmt w:val="decimal"/>
      <w:lvlText w:val="%1.%2.%3.%4"/>
      <w:lvlJc w:val="left"/>
      <w:pPr>
        <w:ind w:left="1984" w:hanging="708"/>
      </w:pPr>
      <w:rPr>
        <w:rFonts w:ascii="黑体" w:hAnsi="黑体" w:eastAsia="黑体"/>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553069E0"/>
    <w:multiLevelType w:val="multilevel"/>
    <w:tmpl w:val="553069E0"/>
    <w:lvl w:ilvl="0" w:tentative="0">
      <w:start w:val="1"/>
      <w:numFmt w:val="lowerLetter"/>
      <w:lvlText w:val="%1)"/>
      <w:lvlJc w:val="left"/>
      <w:pPr>
        <w:ind w:left="731" w:hanging="420"/>
      </w:pPr>
      <w:rPr>
        <w:rFonts w:ascii="宋体" w:hAnsi="宋体" w:eastAsia="宋体"/>
      </w:rPr>
    </w:lvl>
    <w:lvl w:ilvl="1" w:tentative="0">
      <w:start w:val="1"/>
      <w:numFmt w:val="lowerLetter"/>
      <w:lvlText w:val="%2)"/>
      <w:lvlJc w:val="left"/>
      <w:pPr>
        <w:ind w:left="1151" w:hanging="420"/>
      </w:pPr>
    </w:lvl>
    <w:lvl w:ilvl="2" w:tentative="0">
      <w:start w:val="1"/>
      <w:numFmt w:val="lowerRoman"/>
      <w:lvlText w:val="%3."/>
      <w:lvlJc w:val="right"/>
      <w:pPr>
        <w:ind w:left="1571" w:hanging="420"/>
      </w:pPr>
    </w:lvl>
    <w:lvl w:ilvl="3" w:tentative="0">
      <w:start w:val="1"/>
      <w:numFmt w:val="decimal"/>
      <w:lvlText w:val="%4."/>
      <w:lvlJc w:val="left"/>
      <w:pPr>
        <w:ind w:left="1991" w:hanging="420"/>
      </w:pPr>
    </w:lvl>
    <w:lvl w:ilvl="4" w:tentative="0">
      <w:start w:val="1"/>
      <w:numFmt w:val="lowerLetter"/>
      <w:lvlText w:val="%5)"/>
      <w:lvlJc w:val="left"/>
      <w:pPr>
        <w:ind w:left="2411" w:hanging="420"/>
      </w:pPr>
    </w:lvl>
    <w:lvl w:ilvl="5" w:tentative="0">
      <w:start w:val="1"/>
      <w:numFmt w:val="lowerRoman"/>
      <w:lvlText w:val="%6."/>
      <w:lvlJc w:val="right"/>
      <w:pPr>
        <w:ind w:left="2831" w:hanging="420"/>
      </w:pPr>
    </w:lvl>
    <w:lvl w:ilvl="6" w:tentative="0">
      <w:start w:val="1"/>
      <w:numFmt w:val="decimal"/>
      <w:lvlText w:val="%7."/>
      <w:lvlJc w:val="left"/>
      <w:pPr>
        <w:ind w:left="3251" w:hanging="420"/>
      </w:pPr>
    </w:lvl>
    <w:lvl w:ilvl="7" w:tentative="0">
      <w:start w:val="1"/>
      <w:numFmt w:val="lowerLetter"/>
      <w:lvlText w:val="%8)"/>
      <w:lvlJc w:val="left"/>
      <w:pPr>
        <w:ind w:left="3671" w:hanging="420"/>
      </w:pPr>
    </w:lvl>
    <w:lvl w:ilvl="8" w:tentative="0">
      <w:start w:val="1"/>
      <w:numFmt w:val="lowerRoman"/>
      <w:lvlText w:val="%9."/>
      <w:lvlJc w:val="right"/>
      <w:pPr>
        <w:ind w:left="4091" w:hanging="420"/>
      </w:pPr>
    </w:lvl>
  </w:abstractNum>
  <w:abstractNum w:abstractNumId="3">
    <w:nsid w:val="557C2AF5"/>
    <w:multiLevelType w:val="multilevel"/>
    <w:tmpl w:val="557C2AF5"/>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2EF3670"/>
    <w:multiLevelType w:val="multilevel"/>
    <w:tmpl w:val="62EF3670"/>
    <w:lvl w:ilvl="0" w:tentative="0">
      <w:start w:val="1"/>
      <w:numFmt w:val="lowerLetter"/>
      <w:lvlText w:val="%1）"/>
      <w:lvlJc w:val="left"/>
      <w:pPr>
        <w:ind w:left="780" w:hanging="360"/>
      </w:pPr>
      <w:rPr>
        <w:rFonts w:hint="default" w:ascii="TimesNewRomanPSMT" w:hAnsi="TimesNewRomanPSMT" w:eastAsia="黑体"/>
        <w:color w:val="auto"/>
        <w:sz w:val="22"/>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59"/>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420" w:firstLine="0"/>
      </w:pPr>
      <w:rPr>
        <w:rFonts w:hint="eastAsia" w:ascii="黑体" w:hAnsi="Times New Roman" w:eastAsia="黑体"/>
        <w:b w:val="0"/>
        <w:i w:val="0"/>
        <w:sz w:val="21"/>
      </w:rPr>
    </w:lvl>
    <w:lvl w:ilvl="3" w:tentative="0">
      <w:start w:val="1"/>
      <w:numFmt w:val="decimal"/>
      <w:suff w:val="nothing"/>
      <w:lvlText w:val="%1%2.%3.%4　"/>
      <w:lvlJc w:val="left"/>
      <w:pPr>
        <w:ind w:left="52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7A3504D9"/>
    <w:multiLevelType w:val="multilevel"/>
    <w:tmpl w:val="7A3504D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7"/>
  </w:num>
  <w:num w:numId="2">
    <w:abstractNumId w:val="6"/>
  </w:num>
  <w:num w:numId="3">
    <w:abstractNumId w:val="1"/>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6C"/>
    <w:rsid w:val="00001067"/>
    <w:rsid w:val="00003308"/>
    <w:rsid w:val="000069F4"/>
    <w:rsid w:val="00006C90"/>
    <w:rsid w:val="0001429C"/>
    <w:rsid w:val="00015AB0"/>
    <w:rsid w:val="00024ACD"/>
    <w:rsid w:val="000273CE"/>
    <w:rsid w:val="000276DA"/>
    <w:rsid w:val="0003182D"/>
    <w:rsid w:val="00033F74"/>
    <w:rsid w:val="0003666A"/>
    <w:rsid w:val="00036DB8"/>
    <w:rsid w:val="0003734F"/>
    <w:rsid w:val="00041898"/>
    <w:rsid w:val="00042270"/>
    <w:rsid w:val="00043D0E"/>
    <w:rsid w:val="00044957"/>
    <w:rsid w:val="0004706F"/>
    <w:rsid w:val="000508EC"/>
    <w:rsid w:val="0005151C"/>
    <w:rsid w:val="000539E3"/>
    <w:rsid w:val="000543DA"/>
    <w:rsid w:val="0006200B"/>
    <w:rsid w:val="00062C39"/>
    <w:rsid w:val="000671F8"/>
    <w:rsid w:val="0006736A"/>
    <w:rsid w:val="00076962"/>
    <w:rsid w:val="00076E99"/>
    <w:rsid w:val="00090624"/>
    <w:rsid w:val="00091B0C"/>
    <w:rsid w:val="00092061"/>
    <w:rsid w:val="000927F0"/>
    <w:rsid w:val="00093E0F"/>
    <w:rsid w:val="00096D47"/>
    <w:rsid w:val="000A1F2A"/>
    <w:rsid w:val="000A6C42"/>
    <w:rsid w:val="000A73E9"/>
    <w:rsid w:val="000A782E"/>
    <w:rsid w:val="000B05FA"/>
    <w:rsid w:val="000B29E5"/>
    <w:rsid w:val="000B35BB"/>
    <w:rsid w:val="000B368A"/>
    <w:rsid w:val="000B50A4"/>
    <w:rsid w:val="000B5F30"/>
    <w:rsid w:val="000B7418"/>
    <w:rsid w:val="000D4732"/>
    <w:rsid w:val="000D5B12"/>
    <w:rsid w:val="000E4149"/>
    <w:rsid w:val="000E70CB"/>
    <w:rsid w:val="000F42B5"/>
    <w:rsid w:val="000F4C97"/>
    <w:rsid w:val="000F55A8"/>
    <w:rsid w:val="000F6C2F"/>
    <w:rsid w:val="000F7ED0"/>
    <w:rsid w:val="00102068"/>
    <w:rsid w:val="00105446"/>
    <w:rsid w:val="00106494"/>
    <w:rsid w:val="0010716A"/>
    <w:rsid w:val="00112C1F"/>
    <w:rsid w:val="0011527E"/>
    <w:rsid w:val="00116D6B"/>
    <w:rsid w:val="00120CC9"/>
    <w:rsid w:val="00121371"/>
    <w:rsid w:val="00124AD5"/>
    <w:rsid w:val="001262AA"/>
    <w:rsid w:val="00126E55"/>
    <w:rsid w:val="00135B46"/>
    <w:rsid w:val="001407C1"/>
    <w:rsid w:val="00140EFB"/>
    <w:rsid w:val="00144535"/>
    <w:rsid w:val="00152704"/>
    <w:rsid w:val="00154589"/>
    <w:rsid w:val="00156A9B"/>
    <w:rsid w:val="00156C80"/>
    <w:rsid w:val="00157034"/>
    <w:rsid w:val="00161189"/>
    <w:rsid w:val="00165564"/>
    <w:rsid w:val="00165F26"/>
    <w:rsid w:val="0016642C"/>
    <w:rsid w:val="0017253D"/>
    <w:rsid w:val="00173F2A"/>
    <w:rsid w:val="0017462F"/>
    <w:rsid w:val="001777DF"/>
    <w:rsid w:val="00180F71"/>
    <w:rsid w:val="00182A75"/>
    <w:rsid w:val="00183CFC"/>
    <w:rsid w:val="00183F91"/>
    <w:rsid w:val="001849F1"/>
    <w:rsid w:val="001855EC"/>
    <w:rsid w:val="00187B58"/>
    <w:rsid w:val="00191F0E"/>
    <w:rsid w:val="001935FE"/>
    <w:rsid w:val="001940AF"/>
    <w:rsid w:val="00194C28"/>
    <w:rsid w:val="00195228"/>
    <w:rsid w:val="00196C0C"/>
    <w:rsid w:val="00197CE0"/>
    <w:rsid w:val="00197FB7"/>
    <w:rsid w:val="001A0222"/>
    <w:rsid w:val="001A25EF"/>
    <w:rsid w:val="001A4D12"/>
    <w:rsid w:val="001B39A8"/>
    <w:rsid w:val="001B7D9B"/>
    <w:rsid w:val="001C1B17"/>
    <w:rsid w:val="001C2738"/>
    <w:rsid w:val="001D03B5"/>
    <w:rsid w:val="001D1411"/>
    <w:rsid w:val="001D39B0"/>
    <w:rsid w:val="001D7C6C"/>
    <w:rsid w:val="001E317E"/>
    <w:rsid w:val="001E4298"/>
    <w:rsid w:val="001E58BF"/>
    <w:rsid w:val="001E5CAE"/>
    <w:rsid w:val="001E66B5"/>
    <w:rsid w:val="001E72A2"/>
    <w:rsid w:val="001F005B"/>
    <w:rsid w:val="001F49BF"/>
    <w:rsid w:val="001F5975"/>
    <w:rsid w:val="001F63E8"/>
    <w:rsid w:val="001F705B"/>
    <w:rsid w:val="002010DB"/>
    <w:rsid w:val="00201C88"/>
    <w:rsid w:val="002130AB"/>
    <w:rsid w:val="00220770"/>
    <w:rsid w:val="00220B04"/>
    <w:rsid w:val="00222471"/>
    <w:rsid w:val="00224F0C"/>
    <w:rsid w:val="002314D8"/>
    <w:rsid w:val="0023162B"/>
    <w:rsid w:val="00233D27"/>
    <w:rsid w:val="00234E85"/>
    <w:rsid w:val="00235805"/>
    <w:rsid w:val="00241877"/>
    <w:rsid w:val="00245AB6"/>
    <w:rsid w:val="002532FE"/>
    <w:rsid w:val="00253399"/>
    <w:rsid w:val="002540DE"/>
    <w:rsid w:val="00271DCD"/>
    <w:rsid w:val="002754EE"/>
    <w:rsid w:val="00283A4B"/>
    <w:rsid w:val="0028474A"/>
    <w:rsid w:val="00291840"/>
    <w:rsid w:val="00291D88"/>
    <w:rsid w:val="00292847"/>
    <w:rsid w:val="002929CB"/>
    <w:rsid w:val="002944A3"/>
    <w:rsid w:val="002A1843"/>
    <w:rsid w:val="002A327D"/>
    <w:rsid w:val="002A6C97"/>
    <w:rsid w:val="002B0001"/>
    <w:rsid w:val="002B27E3"/>
    <w:rsid w:val="002B3F1C"/>
    <w:rsid w:val="002B5FBC"/>
    <w:rsid w:val="002B6F90"/>
    <w:rsid w:val="002B75DF"/>
    <w:rsid w:val="002C2DF7"/>
    <w:rsid w:val="002C4670"/>
    <w:rsid w:val="002C6058"/>
    <w:rsid w:val="002C7083"/>
    <w:rsid w:val="002D558D"/>
    <w:rsid w:val="002E7F91"/>
    <w:rsid w:val="002F2316"/>
    <w:rsid w:val="002F72EF"/>
    <w:rsid w:val="002F776A"/>
    <w:rsid w:val="00301488"/>
    <w:rsid w:val="00304024"/>
    <w:rsid w:val="00304286"/>
    <w:rsid w:val="00305F47"/>
    <w:rsid w:val="0031090C"/>
    <w:rsid w:val="00311E49"/>
    <w:rsid w:val="00313ABF"/>
    <w:rsid w:val="00313CAB"/>
    <w:rsid w:val="00315538"/>
    <w:rsid w:val="00316830"/>
    <w:rsid w:val="00320075"/>
    <w:rsid w:val="00321735"/>
    <w:rsid w:val="0032276B"/>
    <w:rsid w:val="003250DC"/>
    <w:rsid w:val="00326813"/>
    <w:rsid w:val="00334C78"/>
    <w:rsid w:val="00335D42"/>
    <w:rsid w:val="0035085C"/>
    <w:rsid w:val="003539FE"/>
    <w:rsid w:val="003648C7"/>
    <w:rsid w:val="00365D08"/>
    <w:rsid w:val="00366921"/>
    <w:rsid w:val="00367C4E"/>
    <w:rsid w:val="00370E6B"/>
    <w:rsid w:val="0037141F"/>
    <w:rsid w:val="00377253"/>
    <w:rsid w:val="00377EC2"/>
    <w:rsid w:val="0038262A"/>
    <w:rsid w:val="00384F29"/>
    <w:rsid w:val="00387E95"/>
    <w:rsid w:val="0039294D"/>
    <w:rsid w:val="00393525"/>
    <w:rsid w:val="00395C1F"/>
    <w:rsid w:val="00395E50"/>
    <w:rsid w:val="003979BB"/>
    <w:rsid w:val="003A63FE"/>
    <w:rsid w:val="003A6E3C"/>
    <w:rsid w:val="003B1494"/>
    <w:rsid w:val="003B29A9"/>
    <w:rsid w:val="003B44CA"/>
    <w:rsid w:val="003B48B0"/>
    <w:rsid w:val="003B5A0D"/>
    <w:rsid w:val="003B6622"/>
    <w:rsid w:val="003B7379"/>
    <w:rsid w:val="003B76A4"/>
    <w:rsid w:val="003C031B"/>
    <w:rsid w:val="003C1099"/>
    <w:rsid w:val="003C5B38"/>
    <w:rsid w:val="003C5EA9"/>
    <w:rsid w:val="003D15D7"/>
    <w:rsid w:val="003D1973"/>
    <w:rsid w:val="003D5D5E"/>
    <w:rsid w:val="003E7A0C"/>
    <w:rsid w:val="003F2350"/>
    <w:rsid w:val="003F2ACE"/>
    <w:rsid w:val="003F34B2"/>
    <w:rsid w:val="003F64A4"/>
    <w:rsid w:val="00403B8E"/>
    <w:rsid w:val="0040468F"/>
    <w:rsid w:val="004059AF"/>
    <w:rsid w:val="0041745D"/>
    <w:rsid w:val="0042525E"/>
    <w:rsid w:val="004261F0"/>
    <w:rsid w:val="00427E2B"/>
    <w:rsid w:val="00427F94"/>
    <w:rsid w:val="004310BC"/>
    <w:rsid w:val="00432CBC"/>
    <w:rsid w:val="004357DD"/>
    <w:rsid w:val="00436FAF"/>
    <w:rsid w:val="00444D83"/>
    <w:rsid w:val="00446C3B"/>
    <w:rsid w:val="00453195"/>
    <w:rsid w:val="00454BBF"/>
    <w:rsid w:val="00454CF2"/>
    <w:rsid w:val="00456498"/>
    <w:rsid w:val="0046013B"/>
    <w:rsid w:val="0046322B"/>
    <w:rsid w:val="00463BE1"/>
    <w:rsid w:val="00465742"/>
    <w:rsid w:val="00470209"/>
    <w:rsid w:val="004703D3"/>
    <w:rsid w:val="00473FD1"/>
    <w:rsid w:val="004839DD"/>
    <w:rsid w:val="00491FC6"/>
    <w:rsid w:val="00496AF0"/>
    <w:rsid w:val="004A0210"/>
    <w:rsid w:val="004A2256"/>
    <w:rsid w:val="004A3BF6"/>
    <w:rsid w:val="004A6D5E"/>
    <w:rsid w:val="004B02EC"/>
    <w:rsid w:val="004B1470"/>
    <w:rsid w:val="004B1A3F"/>
    <w:rsid w:val="004B1D46"/>
    <w:rsid w:val="004B2474"/>
    <w:rsid w:val="004B6141"/>
    <w:rsid w:val="004C3FD9"/>
    <w:rsid w:val="004C6DA3"/>
    <w:rsid w:val="004D07D5"/>
    <w:rsid w:val="004D3477"/>
    <w:rsid w:val="004D3DE8"/>
    <w:rsid w:val="004D4A33"/>
    <w:rsid w:val="004D6743"/>
    <w:rsid w:val="004E2F1C"/>
    <w:rsid w:val="004E563C"/>
    <w:rsid w:val="004F56DF"/>
    <w:rsid w:val="004F7AFA"/>
    <w:rsid w:val="0050084F"/>
    <w:rsid w:val="0050117A"/>
    <w:rsid w:val="00501538"/>
    <w:rsid w:val="00501A4C"/>
    <w:rsid w:val="00502874"/>
    <w:rsid w:val="0050631A"/>
    <w:rsid w:val="005150F0"/>
    <w:rsid w:val="005241D9"/>
    <w:rsid w:val="005244FE"/>
    <w:rsid w:val="00525BEB"/>
    <w:rsid w:val="00527038"/>
    <w:rsid w:val="005301B5"/>
    <w:rsid w:val="005303A7"/>
    <w:rsid w:val="00532582"/>
    <w:rsid w:val="005418D1"/>
    <w:rsid w:val="0055114C"/>
    <w:rsid w:val="00552049"/>
    <w:rsid w:val="00552D01"/>
    <w:rsid w:val="00557B2A"/>
    <w:rsid w:val="0056323E"/>
    <w:rsid w:val="00567B0C"/>
    <w:rsid w:val="00571FD7"/>
    <w:rsid w:val="00574689"/>
    <w:rsid w:val="0057631C"/>
    <w:rsid w:val="00576B71"/>
    <w:rsid w:val="00582FB4"/>
    <w:rsid w:val="005860C7"/>
    <w:rsid w:val="00591E56"/>
    <w:rsid w:val="00593E4F"/>
    <w:rsid w:val="00595E00"/>
    <w:rsid w:val="00597382"/>
    <w:rsid w:val="005A2D26"/>
    <w:rsid w:val="005A56FF"/>
    <w:rsid w:val="005C1C9D"/>
    <w:rsid w:val="005C27F9"/>
    <w:rsid w:val="005C2906"/>
    <w:rsid w:val="005C301F"/>
    <w:rsid w:val="005C6D5B"/>
    <w:rsid w:val="005C75CE"/>
    <w:rsid w:val="005D0400"/>
    <w:rsid w:val="005D1312"/>
    <w:rsid w:val="005D3400"/>
    <w:rsid w:val="005D3609"/>
    <w:rsid w:val="005E354D"/>
    <w:rsid w:val="005F0D27"/>
    <w:rsid w:val="005F0F24"/>
    <w:rsid w:val="005F1300"/>
    <w:rsid w:val="005F26E2"/>
    <w:rsid w:val="005F4291"/>
    <w:rsid w:val="005F75BA"/>
    <w:rsid w:val="00600818"/>
    <w:rsid w:val="00601213"/>
    <w:rsid w:val="006018FD"/>
    <w:rsid w:val="006025D8"/>
    <w:rsid w:val="006067B3"/>
    <w:rsid w:val="00614155"/>
    <w:rsid w:val="00615A78"/>
    <w:rsid w:val="00617D74"/>
    <w:rsid w:val="006218CB"/>
    <w:rsid w:val="00621C4F"/>
    <w:rsid w:val="00626023"/>
    <w:rsid w:val="006310BA"/>
    <w:rsid w:val="00631A06"/>
    <w:rsid w:val="00632CB7"/>
    <w:rsid w:val="0063473A"/>
    <w:rsid w:val="00635E3C"/>
    <w:rsid w:val="00635FAE"/>
    <w:rsid w:val="006423BA"/>
    <w:rsid w:val="00643BB3"/>
    <w:rsid w:val="00647C16"/>
    <w:rsid w:val="00653277"/>
    <w:rsid w:val="00662948"/>
    <w:rsid w:val="00665862"/>
    <w:rsid w:val="00676B8F"/>
    <w:rsid w:val="00680195"/>
    <w:rsid w:val="00681421"/>
    <w:rsid w:val="00681CF5"/>
    <w:rsid w:val="00681F6C"/>
    <w:rsid w:val="00685D96"/>
    <w:rsid w:val="00687948"/>
    <w:rsid w:val="006A294A"/>
    <w:rsid w:val="006A6B22"/>
    <w:rsid w:val="006C22E6"/>
    <w:rsid w:val="006C5CA7"/>
    <w:rsid w:val="006D0752"/>
    <w:rsid w:val="006D35EF"/>
    <w:rsid w:val="006E4C66"/>
    <w:rsid w:val="006F1388"/>
    <w:rsid w:val="006F2CB7"/>
    <w:rsid w:val="006F40C7"/>
    <w:rsid w:val="006F52D6"/>
    <w:rsid w:val="006F6C97"/>
    <w:rsid w:val="00702F47"/>
    <w:rsid w:val="007045C8"/>
    <w:rsid w:val="007058FD"/>
    <w:rsid w:val="0071106E"/>
    <w:rsid w:val="00713EF3"/>
    <w:rsid w:val="00722AB9"/>
    <w:rsid w:val="00726329"/>
    <w:rsid w:val="0072794D"/>
    <w:rsid w:val="007309E3"/>
    <w:rsid w:val="0073649B"/>
    <w:rsid w:val="007465A9"/>
    <w:rsid w:val="00754659"/>
    <w:rsid w:val="0075475B"/>
    <w:rsid w:val="007553F0"/>
    <w:rsid w:val="00760DF8"/>
    <w:rsid w:val="0076463C"/>
    <w:rsid w:val="007659FB"/>
    <w:rsid w:val="0076673E"/>
    <w:rsid w:val="007739C0"/>
    <w:rsid w:val="0078429C"/>
    <w:rsid w:val="00785E06"/>
    <w:rsid w:val="00787AFD"/>
    <w:rsid w:val="0079007E"/>
    <w:rsid w:val="007937E8"/>
    <w:rsid w:val="00793E87"/>
    <w:rsid w:val="00797E76"/>
    <w:rsid w:val="007A086E"/>
    <w:rsid w:val="007A19C6"/>
    <w:rsid w:val="007A1C90"/>
    <w:rsid w:val="007A2899"/>
    <w:rsid w:val="007A4797"/>
    <w:rsid w:val="007B1601"/>
    <w:rsid w:val="007B3B46"/>
    <w:rsid w:val="007B5955"/>
    <w:rsid w:val="007B5FB0"/>
    <w:rsid w:val="007B64A2"/>
    <w:rsid w:val="007C39AA"/>
    <w:rsid w:val="007C4D6E"/>
    <w:rsid w:val="007C4F6F"/>
    <w:rsid w:val="007C5F30"/>
    <w:rsid w:val="007C61E3"/>
    <w:rsid w:val="007C7E0A"/>
    <w:rsid w:val="007D172F"/>
    <w:rsid w:val="007E2080"/>
    <w:rsid w:val="007E2282"/>
    <w:rsid w:val="007E57B0"/>
    <w:rsid w:val="007F1CB9"/>
    <w:rsid w:val="007F30F4"/>
    <w:rsid w:val="007F4486"/>
    <w:rsid w:val="008001EF"/>
    <w:rsid w:val="00805166"/>
    <w:rsid w:val="008052A2"/>
    <w:rsid w:val="00813CB9"/>
    <w:rsid w:val="00821161"/>
    <w:rsid w:val="0082268E"/>
    <w:rsid w:val="008227EA"/>
    <w:rsid w:val="00830722"/>
    <w:rsid w:val="0083143E"/>
    <w:rsid w:val="00831A0F"/>
    <w:rsid w:val="0084075A"/>
    <w:rsid w:val="00841DE8"/>
    <w:rsid w:val="0084269B"/>
    <w:rsid w:val="00846D55"/>
    <w:rsid w:val="00850495"/>
    <w:rsid w:val="00864022"/>
    <w:rsid w:val="00864468"/>
    <w:rsid w:val="00872DFB"/>
    <w:rsid w:val="008751BE"/>
    <w:rsid w:val="00883322"/>
    <w:rsid w:val="00885301"/>
    <w:rsid w:val="00892755"/>
    <w:rsid w:val="00893153"/>
    <w:rsid w:val="0089413D"/>
    <w:rsid w:val="008A0288"/>
    <w:rsid w:val="008A23FB"/>
    <w:rsid w:val="008B1283"/>
    <w:rsid w:val="008B1A4E"/>
    <w:rsid w:val="008B38EA"/>
    <w:rsid w:val="008C0C97"/>
    <w:rsid w:val="008C413F"/>
    <w:rsid w:val="008D220E"/>
    <w:rsid w:val="008D2F3C"/>
    <w:rsid w:val="008D30CF"/>
    <w:rsid w:val="008D5D8E"/>
    <w:rsid w:val="008D66E1"/>
    <w:rsid w:val="008E3EC7"/>
    <w:rsid w:val="008E4DE1"/>
    <w:rsid w:val="008F19F4"/>
    <w:rsid w:val="008F50DB"/>
    <w:rsid w:val="008F515E"/>
    <w:rsid w:val="008F6A46"/>
    <w:rsid w:val="009002D4"/>
    <w:rsid w:val="00903109"/>
    <w:rsid w:val="0090344F"/>
    <w:rsid w:val="0090494B"/>
    <w:rsid w:val="00904A3B"/>
    <w:rsid w:val="00904CE1"/>
    <w:rsid w:val="00920B72"/>
    <w:rsid w:val="009226D3"/>
    <w:rsid w:val="00927BC5"/>
    <w:rsid w:val="009346C5"/>
    <w:rsid w:val="00935AAA"/>
    <w:rsid w:val="009376AC"/>
    <w:rsid w:val="009411B6"/>
    <w:rsid w:val="009418AD"/>
    <w:rsid w:val="00942711"/>
    <w:rsid w:val="00945907"/>
    <w:rsid w:val="0095224D"/>
    <w:rsid w:val="009568B5"/>
    <w:rsid w:val="00957CAD"/>
    <w:rsid w:val="00962920"/>
    <w:rsid w:val="00965681"/>
    <w:rsid w:val="009714AB"/>
    <w:rsid w:val="009728A3"/>
    <w:rsid w:val="00972B57"/>
    <w:rsid w:val="00974EBB"/>
    <w:rsid w:val="00980EAA"/>
    <w:rsid w:val="00983C71"/>
    <w:rsid w:val="00983E71"/>
    <w:rsid w:val="00984115"/>
    <w:rsid w:val="00985014"/>
    <w:rsid w:val="0098578B"/>
    <w:rsid w:val="00985CF5"/>
    <w:rsid w:val="0098649D"/>
    <w:rsid w:val="00987071"/>
    <w:rsid w:val="00990A72"/>
    <w:rsid w:val="0099783C"/>
    <w:rsid w:val="009A0B9E"/>
    <w:rsid w:val="009B0F72"/>
    <w:rsid w:val="009B57BE"/>
    <w:rsid w:val="009B58FD"/>
    <w:rsid w:val="009B642C"/>
    <w:rsid w:val="009B659B"/>
    <w:rsid w:val="009B67DE"/>
    <w:rsid w:val="009C023A"/>
    <w:rsid w:val="009D42AD"/>
    <w:rsid w:val="009D5B6C"/>
    <w:rsid w:val="009E0D1A"/>
    <w:rsid w:val="009E2A04"/>
    <w:rsid w:val="009E3894"/>
    <w:rsid w:val="009E3B9E"/>
    <w:rsid w:val="009E57A4"/>
    <w:rsid w:val="009E618D"/>
    <w:rsid w:val="009E63FB"/>
    <w:rsid w:val="009F0D9C"/>
    <w:rsid w:val="009F41A0"/>
    <w:rsid w:val="009F689E"/>
    <w:rsid w:val="00A00B38"/>
    <w:rsid w:val="00A0152F"/>
    <w:rsid w:val="00A02BF1"/>
    <w:rsid w:val="00A04A88"/>
    <w:rsid w:val="00A04FB6"/>
    <w:rsid w:val="00A11792"/>
    <w:rsid w:val="00A17A57"/>
    <w:rsid w:val="00A20282"/>
    <w:rsid w:val="00A22B3D"/>
    <w:rsid w:val="00A340F6"/>
    <w:rsid w:val="00A345C7"/>
    <w:rsid w:val="00A35866"/>
    <w:rsid w:val="00A36BFA"/>
    <w:rsid w:val="00A4517F"/>
    <w:rsid w:val="00A46D1E"/>
    <w:rsid w:val="00A50AEC"/>
    <w:rsid w:val="00A56734"/>
    <w:rsid w:val="00A57FDE"/>
    <w:rsid w:val="00A62F41"/>
    <w:rsid w:val="00A657D7"/>
    <w:rsid w:val="00A92406"/>
    <w:rsid w:val="00A953B1"/>
    <w:rsid w:val="00AA1C34"/>
    <w:rsid w:val="00AA54C8"/>
    <w:rsid w:val="00AB0A4E"/>
    <w:rsid w:val="00AC13E6"/>
    <w:rsid w:val="00AC45AE"/>
    <w:rsid w:val="00AC6605"/>
    <w:rsid w:val="00AD0CC7"/>
    <w:rsid w:val="00AD2EE1"/>
    <w:rsid w:val="00AE54E2"/>
    <w:rsid w:val="00AF4066"/>
    <w:rsid w:val="00B004BF"/>
    <w:rsid w:val="00B018D3"/>
    <w:rsid w:val="00B07645"/>
    <w:rsid w:val="00B11FCD"/>
    <w:rsid w:val="00B1326F"/>
    <w:rsid w:val="00B1373F"/>
    <w:rsid w:val="00B1588A"/>
    <w:rsid w:val="00B15C50"/>
    <w:rsid w:val="00B17C1E"/>
    <w:rsid w:val="00B25CD6"/>
    <w:rsid w:val="00B26529"/>
    <w:rsid w:val="00B302BE"/>
    <w:rsid w:val="00B3331F"/>
    <w:rsid w:val="00B33A3B"/>
    <w:rsid w:val="00B36C2D"/>
    <w:rsid w:val="00B377D9"/>
    <w:rsid w:val="00B410E0"/>
    <w:rsid w:val="00B474EF"/>
    <w:rsid w:val="00B50C98"/>
    <w:rsid w:val="00B554DB"/>
    <w:rsid w:val="00B605A3"/>
    <w:rsid w:val="00B71AD1"/>
    <w:rsid w:val="00B77598"/>
    <w:rsid w:val="00B8025E"/>
    <w:rsid w:val="00B9081B"/>
    <w:rsid w:val="00B91651"/>
    <w:rsid w:val="00B92A5F"/>
    <w:rsid w:val="00B92A7E"/>
    <w:rsid w:val="00B94B31"/>
    <w:rsid w:val="00B94FB7"/>
    <w:rsid w:val="00B96576"/>
    <w:rsid w:val="00BA0505"/>
    <w:rsid w:val="00BA08FB"/>
    <w:rsid w:val="00BA1868"/>
    <w:rsid w:val="00BA6E15"/>
    <w:rsid w:val="00BA7E6D"/>
    <w:rsid w:val="00BB2AA6"/>
    <w:rsid w:val="00BB5F60"/>
    <w:rsid w:val="00BB7046"/>
    <w:rsid w:val="00BC0CD2"/>
    <w:rsid w:val="00BC61A0"/>
    <w:rsid w:val="00BD274C"/>
    <w:rsid w:val="00BE34E3"/>
    <w:rsid w:val="00BE680C"/>
    <w:rsid w:val="00BE6CD3"/>
    <w:rsid w:val="00BF4ED3"/>
    <w:rsid w:val="00BF78F7"/>
    <w:rsid w:val="00BF7DF6"/>
    <w:rsid w:val="00C00AC9"/>
    <w:rsid w:val="00C01923"/>
    <w:rsid w:val="00C045FD"/>
    <w:rsid w:val="00C1082A"/>
    <w:rsid w:val="00C17C18"/>
    <w:rsid w:val="00C23047"/>
    <w:rsid w:val="00C233B6"/>
    <w:rsid w:val="00C23B85"/>
    <w:rsid w:val="00C30735"/>
    <w:rsid w:val="00C31E30"/>
    <w:rsid w:val="00C3255D"/>
    <w:rsid w:val="00C32844"/>
    <w:rsid w:val="00C420EE"/>
    <w:rsid w:val="00C4486D"/>
    <w:rsid w:val="00C47750"/>
    <w:rsid w:val="00C53EA7"/>
    <w:rsid w:val="00C559F4"/>
    <w:rsid w:val="00C57565"/>
    <w:rsid w:val="00C578B5"/>
    <w:rsid w:val="00C61846"/>
    <w:rsid w:val="00C642C7"/>
    <w:rsid w:val="00C64BCD"/>
    <w:rsid w:val="00C71A50"/>
    <w:rsid w:val="00C754A8"/>
    <w:rsid w:val="00C770B1"/>
    <w:rsid w:val="00C821E1"/>
    <w:rsid w:val="00C8453D"/>
    <w:rsid w:val="00C85F58"/>
    <w:rsid w:val="00C92A4A"/>
    <w:rsid w:val="00C94074"/>
    <w:rsid w:val="00C9617A"/>
    <w:rsid w:val="00CA08EF"/>
    <w:rsid w:val="00CA0CDF"/>
    <w:rsid w:val="00CA13EA"/>
    <w:rsid w:val="00CA1588"/>
    <w:rsid w:val="00CA19A1"/>
    <w:rsid w:val="00CA4160"/>
    <w:rsid w:val="00CA474E"/>
    <w:rsid w:val="00CA6676"/>
    <w:rsid w:val="00CA6AE0"/>
    <w:rsid w:val="00CB0716"/>
    <w:rsid w:val="00CB2FFB"/>
    <w:rsid w:val="00CB345B"/>
    <w:rsid w:val="00CB5764"/>
    <w:rsid w:val="00CC00D0"/>
    <w:rsid w:val="00CC1E17"/>
    <w:rsid w:val="00CC3148"/>
    <w:rsid w:val="00CC6C04"/>
    <w:rsid w:val="00CD304E"/>
    <w:rsid w:val="00CD6455"/>
    <w:rsid w:val="00CD648F"/>
    <w:rsid w:val="00CE0D23"/>
    <w:rsid w:val="00CE4528"/>
    <w:rsid w:val="00CE4759"/>
    <w:rsid w:val="00CE5FA1"/>
    <w:rsid w:val="00CE6B7C"/>
    <w:rsid w:val="00D00E30"/>
    <w:rsid w:val="00D01EE7"/>
    <w:rsid w:val="00D04B27"/>
    <w:rsid w:val="00D10A46"/>
    <w:rsid w:val="00D11897"/>
    <w:rsid w:val="00D13826"/>
    <w:rsid w:val="00D20F16"/>
    <w:rsid w:val="00D21F1C"/>
    <w:rsid w:val="00D313C0"/>
    <w:rsid w:val="00D31ACC"/>
    <w:rsid w:val="00D3341C"/>
    <w:rsid w:val="00D35E0A"/>
    <w:rsid w:val="00D40019"/>
    <w:rsid w:val="00D42BB7"/>
    <w:rsid w:val="00D51A8B"/>
    <w:rsid w:val="00D53290"/>
    <w:rsid w:val="00D53920"/>
    <w:rsid w:val="00D539E4"/>
    <w:rsid w:val="00D53AB4"/>
    <w:rsid w:val="00D576C6"/>
    <w:rsid w:val="00D60B5A"/>
    <w:rsid w:val="00D62949"/>
    <w:rsid w:val="00D7569E"/>
    <w:rsid w:val="00D76B90"/>
    <w:rsid w:val="00D77270"/>
    <w:rsid w:val="00D7761D"/>
    <w:rsid w:val="00D81857"/>
    <w:rsid w:val="00D85958"/>
    <w:rsid w:val="00D866D1"/>
    <w:rsid w:val="00D90124"/>
    <w:rsid w:val="00D90F03"/>
    <w:rsid w:val="00DA3750"/>
    <w:rsid w:val="00DA3E71"/>
    <w:rsid w:val="00DA40CC"/>
    <w:rsid w:val="00DA5B31"/>
    <w:rsid w:val="00DB0099"/>
    <w:rsid w:val="00DB0FD0"/>
    <w:rsid w:val="00DB16FE"/>
    <w:rsid w:val="00DB3D3E"/>
    <w:rsid w:val="00DB7F50"/>
    <w:rsid w:val="00DC3819"/>
    <w:rsid w:val="00DC460C"/>
    <w:rsid w:val="00DC53CD"/>
    <w:rsid w:val="00DC58C1"/>
    <w:rsid w:val="00DC5C08"/>
    <w:rsid w:val="00DC6CA8"/>
    <w:rsid w:val="00DD1A2E"/>
    <w:rsid w:val="00DD4994"/>
    <w:rsid w:val="00DD7A6B"/>
    <w:rsid w:val="00DE081B"/>
    <w:rsid w:val="00DE769F"/>
    <w:rsid w:val="00DF027B"/>
    <w:rsid w:val="00DF5CB0"/>
    <w:rsid w:val="00E03265"/>
    <w:rsid w:val="00E1438E"/>
    <w:rsid w:val="00E2169F"/>
    <w:rsid w:val="00E2171F"/>
    <w:rsid w:val="00E21B2A"/>
    <w:rsid w:val="00E236E7"/>
    <w:rsid w:val="00E244E0"/>
    <w:rsid w:val="00E254FE"/>
    <w:rsid w:val="00E258D0"/>
    <w:rsid w:val="00E27AB3"/>
    <w:rsid w:val="00E37B95"/>
    <w:rsid w:val="00E37F9B"/>
    <w:rsid w:val="00E401AD"/>
    <w:rsid w:val="00E4523D"/>
    <w:rsid w:val="00E46009"/>
    <w:rsid w:val="00E4703E"/>
    <w:rsid w:val="00E51318"/>
    <w:rsid w:val="00E53739"/>
    <w:rsid w:val="00E54F14"/>
    <w:rsid w:val="00E6334B"/>
    <w:rsid w:val="00E65AC9"/>
    <w:rsid w:val="00E666C4"/>
    <w:rsid w:val="00E66AA9"/>
    <w:rsid w:val="00E67F50"/>
    <w:rsid w:val="00E7005E"/>
    <w:rsid w:val="00E70AFB"/>
    <w:rsid w:val="00E71601"/>
    <w:rsid w:val="00E75E67"/>
    <w:rsid w:val="00E7669D"/>
    <w:rsid w:val="00E84DA3"/>
    <w:rsid w:val="00E94762"/>
    <w:rsid w:val="00E95105"/>
    <w:rsid w:val="00E95EFF"/>
    <w:rsid w:val="00E97271"/>
    <w:rsid w:val="00EA3FBA"/>
    <w:rsid w:val="00EA7F80"/>
    <w:rsid w:val="00EB01F3"/>
    <w:rsid w:val="00EB4C0A"/>
    <w:rsid w:val="00EB7CD8"/>
    <w:rsid w:val="00EC090D"/>
    <w:rsid w:val="00EC0C13"/>
    <w:rsid w:val="00EC23B2"/>
    <w:rsid w:val="00EC2D89"/>
    <w:rsid w:val="00ED0A44"/>
    <w:rsid w:val="00EE0093"/>
    <w:rsid w:val="00EE06E9"/>
    <w:rsid w:val="00EE0E56"/>
    <w:rsid w:val="00EE2CB4"/>
    <w:rsid w:val="00EE50D2"/>
    <w:rsid w:val="00EE58DD"/>
    <w:rsid w:val="00EE63E4"/>
    <w:rsid w:val="00EF2224"/>
    <w:rsid w:val="00EF28EE"/>
    <w:rsid w:val="00EF436B"/>
    <w:rsid w:val="00F00FCD"/>
    <w:rsid w:val="00F0167B"/>
    <w:rsid w:val="00F229BB"/>
    <w:rsid w:val="00F2376D"/>
    <w:rsid w:val="00F27E49"/>
    <w:rsid w:val="00F32E6A"/>
    <w:rsid w:val="00F3328F"/>
    <w:rsid w:val="00F35666"/>
    <w:rsid w:val="00F35D94"/>
    <w:rsid w:val="00F42889"/>
    <w:rsid w:val="00F46820"/>
    <w:rsid w:val="00F513C0"/>
    <w:rsid w:val="00F517EB"/>
    <w:rsid w:val="00F52D90"/>
    <w:rsid w:val="00F54B37"/>
    <w:rsid w:val="00F57CF8"/>
    <w:rsid w:val="00F62B28"/>
    <w:rsid w:val="00F6521B"/>
    <w:rsid w:val="00F6721F"/>
    <w:rsid w:val="00F67DD1"/>
    <w:rsid w:val="00F705D8"/>
    <w:rsid w:val="00F7148D"/>
    <w:rsid w:val="00F77363"/>
    <w:rsid w:val="00F77D87"/>
    <w:rsid w:val="00F85A85"/>
    <w:rsid w:val="00F86D19"/>
    <w:rsid w:val="00F91B76"/>
    <w:rsid w:val="00F9201C"/>
    <w:rsid w:val="00F96C60"/>
    <w:rsid w:val="00FA19E2"/>
    <w:rsid w:val="00FA22EF"/>
    <w:rsid w:val="00FA5024"/>
    <w:rsid w:val="00FB336E"/>
    <w:rsid w:val="00FB37BE"/>
    <w:rsid w:val="00FB4B9E"/>
    <w:rsid w:val="00FB5151"/>
    <w:rsid w:val="00FB68C5"/>
    <w:rsid w:val="00FC311A"/>
    <w:rsid w:val="00FC415C"/>
    <w:rsid w:val="00FC4E33"/>
    <w:rsid w:val="00FC5D12"/>
    <w:rsid w:val="00FC63EA"/>
    <w:rsid w:val="00FC66C7"/>
    <w:rsid w:val="00FD0141"/>
    <w:rsid w:val="00FD617B"/>
    <w:rsid w:val="00FE6A3A"/>
    <w:rsid w:val="00FF70CD"/>
    <w:rsid w:val="00FF7604"/>
    <w:rsid w:val="0699792E"/>
    <w:rsid w:val="094807A5"/>
    <w:rsid w:val="0C66552A"/>
    <w:rsid w:val="1CB84B23"/>
    <w:rsid w:val="25062FC6"/>
    <w:rsid w:val="26440D33"/>
    <w:rsid w:val="34353034"/>
    <w:rsid w:val="3C287CCF"/>
    <w:rsid w:val="41267AF1"/>
    <w:rsid w:val="45BE6157"/>
    <w:rsid w:val="495C5CCA"/>
    <w:rsid w:val="53FB04DF"/>
    <w:rsid w:val="56C84DEB"/>
    <w:rsid w:val="5A2C6154"/>
    <w:rsid w:val="5CE10F8D"/>
    <w:rsid w:val="6F7031E4"/>
    <w:rsid w:val="76954C45"/>
    <w:rsid w:val="7B0E0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uiPriority w:val="0"/>
  </w:style>
  <w:style w:type="paragraph" w:styleId="15">
    <w:name w:val="toc 3"/>
    <w:basedOn w:val="16"/>
    <w:next w:val="1"/>
    <w:semiHidden/>
    <w:qFormat/>
    <w:uiPriority w:val="0"/>
  </w:style>
  <w:style w:type="paragraph" w:styleId="16">
    <w:name w:val="toc 2"/>
    <w:basedOn w:val="17"/>
    <w:next w:val="1"/>
    <w:semiHidden/>
    <w:uiPriority w:val="0"/>
  </w:style>
  <w:style w:type="paragraph" w:styleId="17">
    <w:name w:val="toc 1"/>
    <w:next w:val="1"/>
    <w:semiHidden/>
    <w:uiPriority w:val="0"/>
    <w:pPr>
      <w:jc w:val="both"/>
    </w:pPr>
    <w:rPr>
      <w:rFonts w:ascii="宋体" w:hAnsi="Calibri" w:eastAsia="宋体" w:cs="Times New Roman"/>
      <w:sz w:val="21"/>
      <w:lang w:val="en-US" w:eastAsia="zh-CN" w:bidi="ar-SA"/>
    </w:rPr>
  </w:style>
  <w:style w:type="paragraph" w:styleId="18">
    <w:name w:val="annotation text"/>
    <w:basedOn w:val="1"/>
    <w:semiHidden/>
    <w:qFormat/>
    <w:uiPriority w:val="0"/>
    <w:pPr>
      <w:jc w:val="left"/>
    </w:pPr>
  </w:style>
  <w:style w:type="paragraph" w:styleId="19">
    <w:name w:val="Body Text"/>
    <w:basedOn w:val="1"/>
    <w:link w:val="120"/>
    <w:uiPriority w:val="0"/>
    <w:pPr>
      <w:jc w:val="center"/>
    </w:pPr>
    <w:rPr>
      <w:rFonts w:eastAsia="黑体"/>
      <w:b/>
      <w:sz w:val="24"/>
      <w:szCs w:val="20"/>
    </w:rPr>
  </w:style>
  <w:style w:type="paragraph" w:styleId="20">
    <w:name w:val="HTML Address"/>
    <w:basedOn w:val="1"/>
    <w:uiPriority w:val="0"/>
    <w:rPr>
      <w:i/>
      <w:iCs/>
    </w:rPr>
  </w:style>
  <w:style w:type="paragraph" w:styleId="21">
    <w:name w:val="toc 8"/>
    <w:basedOn w:val="11"/>
    <w:next w:val="1"/>
    <w:semiHidden/>
    <w:qFormat/>
    <w:uiPriority w:val="0"/>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ind w:right="210" w:rightChars="100"/>
      <w:jc w:val="right"/>
    </w:pPr>
    <w:rPr>
      <w:sz w:val="18"/>
      <w:szCs w:val="18"/>
    </w:rPr>
  </w:style>
  <w:style w:type="paragraph" w:styleId="2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5">
    <w:name w:val="footnote text"/>
    <w:basedOn w:val="1"/>
    <w:semiHidden/>
    <w:qFormat/>
    <w:uiPriority w:val="0"/>
    <w:pPr>
      <w:snapToGrid w:val="0"/>
      <w:jc w:val="left"/>
    </w:pPr>
    <w:rPr>
      <w:sz w:val="18"/>
      <w:szCs w:val="18"/>
    </w:rPr>
  </w:style>
  <w:style w:type="paragraph" w:styleId="26">
    <w:name w:val="toc 9"/>
    <w:basedOn w:val="21"/>
    <w:next w:val="1"/>
    <w:semiHidden/>
    <w:qFormat/>
    <w:uiPriority w:val="0"/>
  </w:style>
  <w:style w:type="paragraph" w:styleId="27">
    <w:name w:val="HTML Preformatted"/>
    <w:basedOn w:val="1"/>
    <w:qFormat/>
    <w:uiPriority w:val="0"/>
    <w:rPr>
      <w:rFonts w:ascii="Courier New" w:hAnsi="Courier New" w:cs="Amaze"/>
      <w:sz w:val="20"/>
      <w:szCs w:val="20"/>
    </w:rPr>
  </w:style>
  <w:style w:type="paragraph" w:styleId="28">
    <w:name w:val="Normal (Web)"/>
    <w:basedOn w:val="1"/>
    <w:unhideWhenUsed/>
    <w:qFormat/>
    <w:uiPriority w:val="99"/>
    <w:pPr>
      <w:widowControl/>
      <w:jc w:val="left"/>
    </w:pPr>
    <w:rPr>
      <w:rFonts w:ascii="宋体" w:hAnsi="宋体" w:cs="宋体"/>
      <w:kern w:val="0"/>
      <w:sz w:val="24"/>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8"/>
    <w:next w:val="18"/>
    <w:semiHidden/>
    <w:uiPriority w:val="0"/>
    <w:rPr>
      <w:b/>
      <w:bCs/>
    </w:rPr>
  </w:style>
  <w:style w:type="table" w:styleId="32">
    <w:name w:val="Table Grid"/>
    <w:basedOn w:val="3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uiPriority w:val="0"/>
    <w:rPr>
      <w:rFonts w:ascii="Times New Roman" w:hAnsi="Times New Roman" w:eastAsia="宋体"/>
      <w:sz w:val="18"/>
    </w:rPr>
  </w:style>
  <w:style w:type="character" w:styleId="35">
    <w:name w:val="HTML Definition"/>
    <w:uiPriority w:val="0"/>
    <w:rPr>
      <w:i/>
      <w:iCs/>
    </w:rPr>
  </w:style>
  <w:style w:type="character" w:styleId="36">
    <w:name w:val="HTML Typewriter"/>
    <w:uiPriority w:val="0"/>
    <w:rPr>
      <w:rFonts w:ascii="Courier New" w:hAnsi="Courier New"/>
      <w:sz w:val="20"/>
      <w:szCs w:val="20"/>
    </w:rPr>
  </w:style>
  <w:style w:type="character" w:styleId="37">
    <w:name w:val="HTML Acronym"/>
    <w:basedOn w:val="33"/>
    <w:uiPriority w:val="0"/>
  </w:style>
  <w:style w:type="character" w:styleId="38">
    <w:name w:val="HTML Variable"/>
    <w:uiPriority w:val="0"/>
    <w:rPr>
      <w:i/>
      <w:iCs/>
    </w:rPr>
  </w:style>
  <w:style w:type="character" w:styleId="39">
    <w:name w:val="Hyperlink"/>
    <w:uiPriority w:val="0"/>
    <w:rPr>
      <w:rFonts w:ascii="Times New Roman" w:hAnsi="Times New Roman" w:eastAsia="宋体"/>
      <w:color w:val="auto"/>
      <w:spacing w:val="0"/>
      <w:w w:val="100"/>
      <w:position w:val="0"/>
      <w:sz w:val="21"/>
      <w:u w:val="none"/>
      <w:vertAlign w:val="baseline"/>
    </w:rPr>
  </w:style>
  <w:style w:type="character" w:styleId="40">
    <w:name w:val="HTML Code"/>
    <w:uiPriority w:val="0"/>
    <w:rPr>
      <w:rFonts w:ascii="Courier New" w:hAnsi="Courier New"/>
      <w:sz w:val="20"/>
      <w:szCs w:val="20"/>
    </w:rPr>
  </w:style>
  <w:style w:type="character" w:styleId="41">
    <w:name w:val="annotation reference"/>
    <w:semiHidden/>
    <w:uiPriority w:val="0"/>
    <w:rPr>
      <w:sz w:val="21"/>
      <w:szCs w:val="21"/>
    </w:rPr>
  </w:style>
  <w:style w:type="character" w:styleId="42">
    <w:name w:val="HTML Cite"/>
    <w:uiPriority w:val="0"/>
    <w:rPr>
      <w:i/>
      <w:iCs/>
    </w:rPr>
  </w:style>
  <w:style w:type="character" w:styleId="43">
    <w:name w:val="footnote reference"/>
    <w:semiHidden/>
    <w:uiPriority w:val="0"/>
    <w:rPr>
      <w:vertAlign w:val="superscript"/>
    </w:rPr>
  </w:style>
  <w:style w:type="character" w:styleId="44">
    <w:name w:val="HTML Keyboard"/>
    <w:uiPriority w:val="0"/>
    <w:rPr>
      <w:rFonts w:ascii="Courier New" w:hAnsi="Courier New"/>
      <w:sz w:val="20"/>
      <w:szCs w:val="20"/>
    </w:rPr>
  </w:style>
  <w:style w:type="character" w:styleId="45">
    <w:name w:val="HTML Sample"/>
    <w:qFormat/>
    <w:uiPriority w:val="0"/>
    <w:rPr>
      <w:rFonts w:ascii="Courier New" w:hAnsi="Courier New"/>
    </w:rPr>
  </w:style>
  <w:style w:type="character" w:customStyle="1" w:styleId="46">
    <w:name w:val="段 Char"/>
    <w:link w:val="47"/>
    <w:qFormat/>
    <w:uiPriority w:val="0"/>
    <w:rPr>
      <w:rFonts w:ascii="宋体"/>
      <w:sz w:val="21"/>
      <w:lang w:val="en-US" w:eastAsia="zh-CN" w:bidi="ar-SA"/>
    </w:rPr>
  </w:style>
  <w:style w:type="paragraph" w:customStyle="1" w:styleId="47">
    <w:name w:val="段"/>
    <w:link w:val="46"/>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8">
    <w:name w:val="发布"/>
    <w:uiPriority w:val="0"/>
    <w:rPr>
      <w:rFonts w:ascii="黑体" w:eastAsia="黑体"/>
      <w:spacing w:val="22"/>
      <w:w w:val="100"/>
      <w:position w:val="3"/>
      <w:sz w:val="28"/>
    </w:rPr>
  </w:style>
  <w:style w:type="character" w:customStyle="1" w:styleId="49">
    <w:name w:val="个人撰写风格"/>
    <w:uiPriority w:val="0"/>
    <w:rPr>
      <w:rFonts w:ascii="Arial" w:hAnsi="Arial" w:eastAsia="宋体" w:cs="Arial"/>
      <w:color w:val="auto"/>
      <w:sz w:val="20"/>
    </w:rPr>
  </w:style>
  <w:style w:type="character" w:customStyle="1" w:styleId="50">
    <w:name w:val="个人答复风格"/>
    <w:uiPriority w:val="0"/>
    <w:rPr>
      <w:rFonts w:ascii="Arial" w:hAnsi="Arial" w:eastAsia="宋体" w:cs="Arial"/>
      <w:color w:val="auto"/>
      <w:sz w:val="20"/>
    </w:rPr>
  </w:style>
  <w:style w:type="paragraph" w:customStyle="1" w:styleId="51">
    <w:name w:val="实施日期"/>
    <w:basedOn w:val="52"/>
    <w:uiPriority w:val="0"/>
    <w:pPr>
      <w:framePr w:hSpace="0" w:xAlign="right"/>
      <w:jc w:val="right"/>
    </w:pPr>
  </w:style>
  <w:style w:type="paragraph" w:customStyle="1" w:styleId="52">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3">
    <w:name w:val="附录三级条标题"/>
    <w:basedOn w:val="54"/>
    <w:next w:val="47"/>
    <w:uiPriority w:val="0"/>
    <w:pPr>
      <w:outlineLvl w:val="4"/>
    </w:pPr>
  </w:style>
  <w:style w:type="paragraph" w:customStyle="1" w:styleId="54">
    <w:name w:val="附录二级条标题"/>
    <w:basedOn w:val="55"/>
    <w:next w:val="47"/>
    <w:qFormat/>
    <w:uiPriority w:val="0"/>
    <w:pPr>
      <w:outlineLvl w:val="3"/>
    </w:pPr>
  </w:style>
  <w:style w:type="paragraph" w:customStyle="1" w:styleId="55">
    <w:name w:val="附录一级条标题"/>
    <w:basedOn w:val="56"/>
    <w:next w:val="47"/>
    <w:qFormat/>
    <w:uiPriority w:val="0"/>
    <w:pPr>
      <w:autoSpaceDN w:val="0"/>
      <w:spacing w:before="0" w:beforeLines="0" w:after="0" w:afterLines="0"/>
      <w:outlineLvl w:val="2"/>
    </w:pPr>
  </w:style>
  <w:style w:type="paragraph" w:customStyle="1" w:styleId="56">
    <w:name w:val="附录章标题"/>
    <w:next w:val="47"/>
    <w:uiPriority w:val="0"/>
    <w:pPr>
      <w:wordWrap w:val="0"/>
      <w:overflowPunct w:val="0"/>
      <w:autoSpaceDE w:val="0"/>
      <w:spacing w:before="50" w:beforeLines="50" w:after="50" w:afterLines="50"/>
      <w:jc w:val="both"/>
      <w:textAlignment w:val="baseline"/>
      <w:outlineLvl w:val="1"/>
    </w:pPr>
    <w:rPr>
      <w:rFonts w:ascii="黑体" w:hAnsi="Calibri" w:eastAsia="黑体" w:cs="Times New Roman"/>
      <w:kern w:val="21"/>
      <w:sz w:val="21"/>
      <w:lang w:val="en-US" w:eastAsia="zh-CN" w:bidi="ar-SA"/>
    </w:rPr>
  </w:style>
  <w:style w:type="paragraph" w:customStyle="1" w:styleId="57">
    <w:name w:val="图表脚注"/>
    <w:next w:val="47"/>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5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59">
    <w:name w:val="章标题"/>
    <w:next w:val="47"/>
    <w:qFormat/>
    <w:uiPriority w:val="0"/>
    <w:pPr>
      <w:numPr>
        <w:ilvl w:val="1"/>
        <w:numId w:val="2"/>
      </w:numPr>
      <w:spacing w:before="50" w:beforeLines="50" w:after="50" w:afterLines="50"/>
      <w:jc w:val="both"/>
      <w:outlineLvl w:val="1"/>
    </w:pPr>
    <w:rPr>
      <w:rFonts w:ascii="黑体" w:hAnsi="Calibri" w:eastAsia="黑体" w:cs="Times New Roman"/>
      <w:sz w:val="21"/>
      <w:lang w:val="en-US" w:eastAsia="zh-CN" w:bidi="ar-SA"/>
    </w:rPr>
  </w:style>
  <w:style w:type="paragraph" w:customStyle="1" w:styleId="60">
    <w:name w:val="一级条标题"/>
    <w:basedOn w:val="59"/>
    <w:next w:val="47"/>
    <w:qFormat/>
    <w:uiPriority w:val="0"/>
    <w:pPr>
      <w:numPr>
        <w:ilvl w:val="0"/>
        <w:numId w:val="0"/>
      </w:numPr>
      <w:spacing w:before="0" w:beforeLines="0" w:after="0" w:afterLines="0"/>
      <w:ind w:left="420"/>
      <w:outlineLvl w:val="2"/>
    </w:pPr>
  </w:style>
  <w:style w:type="paragraph" w:customStyle="1" w:styleId="61">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62">
    <w:name w:val="四级条标题"/>
    <w:basedOn w:val="63"/>
    <w:next w:val="47"/>
    <w:qFormat/>
    <w:uiPriority w:val="0"/>
    <w:pPr>
      <w:numPr>
        <w:ilvl w:val="5"/>
      </w:numPr>
      <w:ind w:left="420"/>
      <w:outlineLvl w:val="5"/>
    </w:pPr>
  </w:style>
  <w:style w:type="paragraph" w:customStyle="1" w:styleId="63">
    <w:name w:val="三级条标题"/>
    <w:basedOn w:val="64"/>
    <w:next w:val="47"/>
    <w:qFormat/>
    <w:uiPriority w:val="0"/>
    <w:pPr>
      <w:numPr>
        <w:ilvl w:val="4"/>
      </w:numPr>
      <w:ind w:left="420"/>
      <w:outlineLvl w:val="4"/>
    </w:pPr>
  </w:style>
  <w:style w:type="paragraph" w:customStyle="1" w:styleId="64">
    <w:name w:val="二级条标题"/>
    <w:basedOn w:val="60"/>
    <w:next w:val="47"/>
    <w:uiPriority w:val="0"/>
    <w:pPr>
      <w:numPr>
        <w:ilvl w:val="3"/>
      </w:numPr>
      <w:ind w:left="420"/>
      <w:outlineLvl w:val="3"/>
    </w:pPr>
  </w:style>
  <w:style w:type="paragraph" w:customStyle="1" w:styleId="65">
    <w:name w:val="注："/>
    <w:next w:val="47"/>
    <w:qFormat/>
    <w:uiPriority w:val="0"/>
    <w:pPr>
      <w:widowControl w:val="0"/>
      <w:autoSpaceDE w:val="0"/>
      <w:autoSpaceDN w:val="0"/>
      <w:ind w:left="840" w:hanging="420"/>
      <w:jc w:val="both"/>
    </w:pPr>
    <w:rPr>
      <w:rFonts w:ascii="宋体" w:hAnsi="Calibri" w:eastAsia="宋体" w:cs="Times New Roman"/>
      <w:sz w:val="18"/>
      <w:lang w:val="en-US" w:eastAsia="zh-CN" w:bidi="ar-SA"/>
    </w:rPr>
  </w:style>
  <w:style w:type="paragraph" w:customStyle="1" w:styleId="66">
    <w:name w:val="附录图标题"/>
    <w:next w:val="47"/>
    <w:qFormat/>
    <w:uiPriority w:val="0"/>
    <w:pPr>
      <w:jc w:val="center"/>
    </w:pPr>
    <w:rPr>
      <w:rFonts w:ascii="黑体" w:hAnsi="Calibri" w:eastAsia="黑体" w:cs="Times New Roman"/>
      <w:sz w:val="21"/>
      <w:lang w:val="en-US" w:eastAsia="zh-CN" w:bidi="ar-SA"/>
    </w:rPr>
  </w:style>
  <w:style w:type="paragraph" w:customStyle="1" w:styleId="67">
    <w:name w:val="四级无标题条"/>
    <w:basedOn w:val="1"/>
    <w:qFormat/>
    <w:uiPriority w:val="0"/>
  </w:style>
  <w:style w:type="paragraph" w:customStyle="1" w:styleId="68">
    <w:name w:val="附录标识"/>
    <w:basedOn w:val="69"/>
    <w:qFormat/>
    <w:uiPriority w:val="0"/>
    <w:pPr>
      <w:tabs>
        <w:tab w:val="left" w:pos="6405"/>
      </w:tabs>
      <w:spacing w:after="200"/>
    </w:pPr>
    <w:rPr>
      <w:sz w:val="21"/>
    </w:rPr>
  </w:style>
  <w:style w:type="paragraph" w:customStyle="1" w:styleId="69">
    <w:name w:val="前言、引言标题"/>
    <w:next w:val="1"/>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70">
    <w:name w:val="条文脚注"/>
    <w:basedOn w:val="25"/>
    <w:uiPriority w:val="0"/>
    <w:pPr>
      <w:ind w:left="780" w:leftChars="200" w:hanging="360" w:hangingChars="200"/>
      <w:jc w:val="both"/>
    </w:pPr>
    <w:rPr>
      <w:rFonts w:ascii="宋体"/>
    </w:rPr>
  </w:style>
  <w:style w:type="paragraph" w:customStyle="1" w:styleId="71">
    <w:name w:val="封面标准文稿类别"/>
    <w:uiPriority w:val="0"/>
    <w:pPr>
      <w:spacing w:before="440" w:line="400" w:lineRule="exact"/>
      <w:jc w:val="center"/>
    </w:pPr>
    <w:rPr>
      <w:rFonts w:ascii="宋体" w:hAnsi="Calibri" w:eastAsia="宋体" w:cs="Times New Roman"/>
      <w:sz w:val="24"/>
      <w:lang w:val="en-US" w:eastAsia="zh-CN" w:bidi="ar-SA"/>
    </w:rPr>
  </w:style>
  <w:style w:type="paragraph" w:customStyle="1" w:styleId="72">
    <w:name w:val="列项●（二级）"/>
    <w:qFormat/>
    <w:uiPriority w:val="0"/>
    <w:pPr>
      <w:tabs>
        <w:tab w:val="left" w:pos="760"/>
        <w:tab w:val="left" w:pos="840"/>
      </w:tabs>
      <w:ind w:left="1264" w:hanging="413"/>
      <w:jc w:val="both"/>
    </w:pPr>
    <w:rPr>
      <w:rFonts w:ascii="宋体" w:hAnsi="Calibri" w:eastAsia="宋体" w:cs="Times New Roman"/>
      <w:sz w:val="21"/>
      <w:lang w:val="en-US" w:eastAsia="zh-CN" w:bidi="ar-SA"/>
    </w:rPr>
  </w:style>
  <w:style w:type="paragraph" w:customStyle="1" w:styleId="73">
    <w:name w:val="五级条标题"/>
    <w:basedOn w:val="62"/>
    <w:next w:val="47"/>
    <w:qFormat/>
    <w:uiPriority w:val="0"/>
    <w:pPr>
      <w:numPr>
        <w:ilvl w:val="6"/>
      </w:numPr>
      <w:ind w:left="420"/>
      <w:outlineLvl w:val="6"/>
    </w:pPr>
  </w:style>
  <w:style w:type="paragraph" w:customStyle="1" w:styleId="74">
    <w:name w:val="列项·"/>
    <w:uiPriority w:val="0"/>
    <w:pPr>
      <w:tabs>
        <w:tab w:val="left" w:pos="840"/>
      </w:tabs>
      <w:ind w:left="840" w:leftChars="200" w:hanging="420" w:hangingChars="200"/>
      <w:jc w:val="both"/>
    </w:pPr>
    <w:rPr>
      <w:rFonts w:ascii="宋体" w:hAnsi="Calibri" w:eastAsia="宋体" w:cs="Times New Roman"/>
      <w:sz w:val="21"/>
      <w:lang w:val="en-US" w:eastAsia="zh-CN" w:bidi="ar-SA"/>
    </w:rPr>
  </w:style>
  <w:style w:type="paragraph" w:customStyle="1" w:styleId="75">
    <w:name w:val="正文表标题"/>
    <w:next w:val="47"/>
    <w:qFormat/>
    <w:uiPriority w:val="0"/>
    <w:pPr>
      <w:jc w:val="center"/>
    </w:pPr>
    <w:rPr>
      <w:rFonts w:ascii="黑体" w:hAnsi="Calibri" w:eastAsia="黑体" w:cs="Times New Roman"/>
      <w:sz w:val="21"/>
      <w:lang w:val="en-US" w:eastAsia="zh-CN" w:bidi="ar-SA"/>
    </w:rPr>
  </w:style>
  <w:style w:type="paragraph" w:customStyle="1" w:styleId="76">
    <w:name w:val="列项——（一级）"/>
    <w:uiPriority w:val="0"/>
    <w:pPr>
      <w:widowControl w:val="0"/>
      <w:ind w:left="833" w:hanging="408"/>
      <w:jc w:val="both"/>
    </w:pPr>
    <w:rPr>
      <w:rFonts w:ascii="宋体" w:hAnsi="Calibri" w:eastAsia="宋体" w:cs="Times New Roman"/>
      <w:sz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78">
    <w:name w:val="封面正文"/>
    <w:qFormat/>
    <w:uiPriority w:val="0"/>
    <w:pPr>
      <w:jc w:val="both"/>
    </w:pPr>
    <w:rPr>
      <w:rFonts w:ascii="Calibri" w:hAnsi="Calibri" w:eastAsia="宋体" w:cs="Times New Roman"/>
      <w:lang w:val="en-US" w:eastAsia="zh-CN" w:bidi="ar-SA"/>
    </w:rPr>
  </w:style>
  <w:style w:type="paragraph" w:customStyle="1" w:styleId="79">
    <w:name w:val="三级无标题条"/>
    <w:basedOn w:val="1"/>
    <w:qFormat/>
    <w:uiPriority w:val="0"/>
  </w:style>
  <w:style w:type="paragraph" w:customStyle="1" w:styleId="80">
    <w:name w:val="字母编号列项（一级）"/>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81">
    <w:name w:val="数字编号列项（二级）"/>
    <w:qFormat/>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8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83">
    <w:name w:val="附录四级条标题"/>
    <w:basedOn w:val="53"/>
    <w:next w:val="47"/>
    <w:qFormat/>
    <w:uiPriority w:val="0"/>
    <w:pPr>
      <w:outlineLvl w:val="5"/>
    </w:pPr>
  </w:style>
  <w:style w:type="paragraph" w:customStyle="1" w:styleId="84">
    <w:name w:val="二级无标题条"/>
    <w:basedOn w:val="1"/>
    <w:qFormat/>
    <w:uiPriority w:val="0"/>
  </w:style>
  <w:style w:type="paragraph" w:customStyle="1" w:styleId="8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6">
    <w:name w:val="附录五级条标题"/>
    <w:basedOn w:val="83"/>
    <w:next w:val="47"/>
    <w:qFormat/>
    <w:uiPriority w:val="0"/>
    <w:pPr>
      <w:outlineLvl w:val="6"/>
    </w:pPr>
  </w:style>
  <w:style w:type="paragraph" w:customStyle="1" w:styleId="87">
    <w:name w:val="标准书脚_奇数页"/>
    <w:uiPriority w:val="0"/>
    <w:pPr>
      <w:spacing w:before="120"/>
      <w:jc w:val="right"/>
    </w:pPr>
    <w:rPr>
      <w:rFonts w:ascii="Calibri" w:hAnsi="Calibri" w:eastAsia="宋体" w:cs="Times New Roman"/>
      <w:sz w:val="18"/>
      <w:lang w:val="en-US" w:eastAsia="zh-CN" w:bidi="ar-SA"/>
    </w:rPr>
  </w:style>
  <w:style w:type="paragraph" w:customStyle="1" w:styleId="88">
    <w:name w:val="一级无标题条"/>
    <w:basedOn w:val="1"/>
    <w:qFormat/>
    <w:uiPriority w:val="0"/>
  </w:style>
  <w:style w:type="paragraph" w:customStyle="1" w:styleId="89">
    <w:name w:val="标准书脚_偶数页"/>
    <w:uiPriority w:val="0"/>
    <w:pPr>
      <w:spacing w:before="120"/>
    </w:pPr>
    <w:rPr>
      <w:rFonts w:ascii="Calibri" w:hAnsi="Calibri" w:eastAsia="宋体" w:cs="Times New Roman"/>
      <w:sz w:val="18"/>
      <w:lang w:val="en-US" w:eastAsia="zh-CN" w:bidi="ar-SA"/>
    </w:rPr>
  </w:style>
  <w:style w:type="paragraph" w:customStyle="1" w:styleId="90">
    <w:name w:val="封面一致性程度标识"/>
    <w:uiPriority w:val="0"/>
    <w:pPr>
      <w:spacing w:before="440" w:line="400" w:lineRule="exact"/>
      <w:jc w:val="center"/>
    </w:pPr>
    <w:rPr>
      <w:rFonts w:ascii="宋体" w:hAnsi="Calibri" w:eastAsia="宋体" w:cs="Times New Roman"/>
      <w:sz w:val="28"/>
      <w:lang w:val="en-US" w:eastAsia="zh-CN" w:bidi="ar-SA"/>
    </w:rPr>
  </w:style>
  <w:style w:type="paragraph" w:customStyle="1" w:styleId="91">
    <w:name w:val="列项——"/>
    <w:uiPriority w:val="0"/>
    <w:pPr>
      <w:widowControl w:val="0"/>
      <w:tabs>
        <w:tab w:val="left" w:pos="854"/>
      </w:tabs>
      <w:ind w:left="200" w:leftChars="200" w:hanging="200" w:hangingChars="200"/>
      <w:jc w:val="both"/>
    </w:pPr>
    <w:rPr>
      <w:rFonts w:ascii="宋体" w:hAnsi="Calibri" w:eastAsia="宋体" w:cs="Times New Roman"/>
      <w:sz w:val="21"/>
      <w:lang w:val="en-US" w:eastAsia="zh-CN" w:bidi="ar-SA"/>
    </w:rPr>
  </w:style>
  <w:style w:type="paragraph" w:customStyle="1" w:styleId="9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52"/>
      <w:lang w:val="en-US" w:eastAsia="zh-CN" w:bidi="ar-SA"/>
    </w:rPr>
  </w:style>
  <w:style w:type="paragraph" w:customStyle="1" w:styleId="93">
    <w:name w:val="其他发布部门"/>
    <w:basedOn w:val="94"/>
    <w:uiPriority w:val="0"/>
    <w:pPr>
      <w:framePr/>
      <w:spacing w:line="0" w:lineRule="atLeast"/>
    </w:pPr>
    <w:rPr>
      <w:rFonts w:ascii="黑体" w:eastAsia="黑体"/>
      <w:b w:val="0"/>
    </w:rPr>
  </w:style>
  <w:style w:type="paragraph" w:customStyle="1" w:styleId="94">
    <w:name w:val="发布部门"/>
    <w:next w:val="47"/>
    <w:uiPriority w:val="0"/>
    <w:pPr>
      <w:framePr w:w="7433" w:h="585" w:hRule="exact" w:hSpace="180" w:vSpace="180" w:wrap="around" w:vAnchor="margin" w:hAnchor="margin" w:xAlign="center" w:y="14401" w:anchorLock="1"/>
      <w:jc w:val="center"/>
    </w:pPr>
    <w:rPr>
      <w:rFonts w:ascii="宋体" w:hAnsi="Calibri" w:eastAsia="宋体" w:cs="Times New Roman"/>
      <w:b/>
      <w:spacing w:val="20"/>
      <w:w w:val="135"/>
      <w:sz w:val="36"/>
      <w:lang w:val="en-US" w:eastAsia="zh-CN" w:bidi="ar-SA"/>
    </w:rPr>
  </w:style>
  <w:style w:type="paragraph" w:customStyle="1" w:styleId="95">
    <w:name w:val="目次、标准名称标题"/>
    <w:basedOn w:val="69"/>
    <w:next w:val="47"/>
    <w:uiPriority w:val="0"/>
    <w:pPr>
      <w:spacing w:line="460" w:lineRule="exact"/>
    </w:pPr>
  </w:style>
  <w:style w:type="paragraph" w:customStyle="1" w:styleId="96">
    <w:name w:val="无标题条"/>
    <w:next w:val="47"/>
    <w:uiPriority w:val="0"/>
    <w:pPr>
      <w:jc w:val="both"/>
    </w:pPr>
    <w:rPr>
      <w:rFonts w:ascii="Calibri" w:hAnsi="Calibri" w:eastAsia="宋体" w:cs="Times New Roman"/>
      <w:sz w:val="21"/>
      <w:lang w:val="en-US" w:eastAsia="zh-CN" w:bidi="ar-SA"/>
    </w:rPr>
  </w:style>
  <w:style w:type="paragraph" w:customStyle="1" w:styleId="97">
    <w:name w:val="参考文献、索引标题"/>
    <w:basedOn w:val="69"/>
    <w:next w:val="1"/>
    <w:uiPriority w:val="0"/>
    <w:pPr>
      <w:spacing w:after="200"/>
    </w:pPr>
    <w:rPr>
      <w:sz w:val="21"/>
    </w:rPr>
  </w:style>
  <w:style w:type="paragraph" w:customStyle="1" w:styleId="98">
    <w:name w:val="列项◆（三级）"/>
    <w:basedOn w:val="1"/>
    <w:uiPriority w:val="0"/>
    <w:pPr>
      <w:tabs>
        <w:tab w:val="left" w:pos="1678"/>
      </w:tabs>
      <w:ind w:left="1678" w:hanging="414"/>
    </w:pPr>
    <w:rPr>
      <w:rFonts w:ascii="宋体"/>
      <w:szCs w:val="21"/>
    </w:rPr>
  </w:style>
  <w:style w:type="paragraph" w:customStyle="1" w:styleId="99">
    <w:name w:val="文献分类号"/>
    <w:uiPriority w:val="0"/>
    <w:pPr>
      <w:framePr w:hSpace="180" w:vSpace="180" w:wrap="around" w:vAnchor="margin" w:hAnchor="margin" w:y="1" w:anchorLock="1"/>
      <w:widowControl w:val="0"/>
      <w:textAlignment w:val="center"/>
    </w:pPr>
    <w:rPr>
      <w:rFonts w:ascii="Calibri" w:hAnsi="Calibri" w:eastAsia="黑体" w:cs="Times New Roman"/>
      <w:sz w:val="21"/>
      <w:lang w:val="en-US" w:eastAsia="zh-CN" w:bidi="ar-SA"/>
    </w:rPr>
  </w:style>
  <w:style w:type="paragraph" w:customStyle="1" w:styleId="100">
    <w:name w:val="标准书眉_奇数页"/>
    <w:next w:val="1"/>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101">
    <w:name w:val="封面标准代替信息"/>
    <w:basedOn w:val="102"/>
    <w:qFormat/>
    <w:uiPriority w:val="0"/>
    <w:pPr>
      <w:framePr/>
      <w:spacing w:before="57"/>
    </w:pPr>
    <w:rPr>
      <w:rFonts w:ascii="宋体"/>
      <w:sz w:val="21"/>
    </w:rPr>
  </w:style>
  <w:style w:type="paragraph" w:customStyle="1" w:styleId="102">
    <w:name w:val="封面标准号2"/>
    <w:basedOn w:val="77"/>
    <w:uiPriority w:val="0"/>
    <w:pPr>
      <w:framePr w:w="9138" w:h="1244" w:hRule="exact" w:wrap="around" w:vAnchor="page" w:hAnchor="margin" w:y="2908"/>
      <w:adjustRightInd w:val="0"/>
      <w:spacing w:before="357" w:line="280" w:lineRule="exact"/>
    </w:pPr>
  </w:style>
  <w:style w:type="paragraph" w:customStyle="1" w:styleId="103">
    <w:name w:val="附录表标题"/>
    <w:next w:val="47"/>
    <w:uiPriority w:val="0"/>
    <w:pPr>
      <w:jc w:val="center"/>
      <w:textAlignment w:val="baseline"/>
    </w:pPr>
    <w:rPr>
      <w:rFonts w:ascii="黑体" w:hAnsi="Calibri" w:eastAsia="黑体" w:cs="Times New Roman"/>
      <w:kern w:val="21"/>
      <w:sz w:val="21"/>
      <w:lang w:val="en-US" w:eastAsia="zh-CN" w:bidi="ar-SA"/>
    </w:rPr>
  </w:style>
  <w:style w:type="paragraph" w:customStyle="1" w:styleId="104">
    <w:name w:val="标准书眉一"/>
    <w:uiPriority w:val="0"/>
    <w:pPr>
      <w:jc w:val="both"/>
    </w:pPr>
    <w:rPr>
      <w:rFonts w:ascii="Calibri" w:hAnsi="Calibri" w:eastAsia="宋体" w:cs="Times New Roman"/>
      <w:lang w:val="en-US" w:eastAsia="zh-CN" w:bidi="ar-SA"/>
    </w:rPr>
  </w:style>
  <w:style w:type="paragraph" w:customStyle="1" w:styleId="105">
    <w:name w:val="示例"/>
    <w:next w:val="47"/>
    <w:uiPriority w:val="0"/>
    <w:pPr>
      <w:tabs>
        <w:tab w:val="left" w:pos="816"/>
      </w:tabs>
      <w:ind w:firstLine="419" w:firstLineChars="233"/>
      <w:jc w:val="both"/>
    </w:pPr>
    <w:rPr>
      <w:rFonts w:ascii="宋体" w:hAnsi="Calibri" w:eastAsia="宋体" w:cs="Times New Roman"/>
      <w:sz w:val="18"/>
      <w:lang w:val="en-US" w:eastAsia="zh-CN" w:bidi="ar-SA"/>
    </w:rPr>
  </w:style>
  <w:style w:type="paragraph" w:customStyle="1" w:styleId="106">
    <w:name w:val="标准书眉_偶数页"/>
    <w:basedOn w:val="100"/>
    <w:next w:val="1"/>
    <w:uiPriority w:val="0"/>
    <w:pPr>
      <w:jc w:val="left"/>
    </w:pPr>
  </w:style>
  <w:style w:type="paragraph" w:customStyle="1" w:styleId="107">
    <w:name w:val="正文图标题"/>
    <w:next w:val="47"/>
    <w:uiPriority w:val="0"/>
    <w:pPr>
      <w:jc w:val="center"/>
    </w:pPr>
    <w:rPr>
      <w:rFonts w:ascii="黑体" w:hAnsi="Calibri" w:eastAsia="黑体" w:cs="Times New Roman"/>
      <w:sz w:val="21"/>
      <w:lang w:val="en-US" w:eastAsia="zh-CN" w:bidi="ar-SA"/>
    </w:rPr>
  </w:style>
  <w:style w:type="paragraph" w:customStyle="1" w:styleId="108">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109">
    <w:name w:val="目次、索引正文"/>
    <w:uiPriority w:val="0"/>
    <w:pPr>
      <w:spacing w:line="320" w:lineRule="exact"/>
      <w:jc w:val="both"/>
    </w:pPr>
    <w:rPr>
      <w:rFonts w:ascii="宋体" w:hAnsi="Calibri" w:eastAsia="宋体" w:cs="Times New Roman"/>
      <w:sz w:val="21"/>
      <w:lang w:val="en-US" w:eastAsia="zh-CN" w:bidi="ar-SA"/>
    </w:rPr>
  </w:style>
  <w:style w:type="paragraph" w:customStyle="1" w:styleId="110">
    <w:name w:val="五级无标题条"/>
    <w:basedOn w:val="1"/>
    <w:uiPriority w:val="0"/>
  </w:style>
  <w:style w:type="paragraph" w:customStyle="1" w:styleId="111">
    <w:name w:val="注×："/>
    <w:uiPriority w:val="0"/>
    <w:pPr>
      <w:widowControl w:val="0"/>
      <w:tabs>
        <w:tab w:val="left" w:pos="630"/>
      </w:tabs>
      <w:autoSpaceDE w:val="0"/>
      <w:autoSpaceDN w:val="0"/>
      <w:ind w:left="900" w:hanging="500"/>
      <w:jc w:val="both"/>
    </w:pPr>
    <w:rPr>
      <w:rFonts w:ascii="宋体" w:hAnsi="Calibri" w:eastAsia="宋体" w:cs="Times New Roman"/>
      <w:sz w:val="18"/>
      <w:lang w:val="en-US" w:eastAsia="zh-CN" w:bidi="ar-SA"/>
    </w:rPr>
  </w:style>
  <w:style w:type="character" w:customStyle="1" w:styleId="112">
    <w:name w:val="fontstyle01"/>
    <w:qFormat/>
    <w:uiPriority w:val="0"/>
    <w:rPr>
      <w:rFonts w:hint="default" w:ascii="TimesNewRomanPS-BoldMT" w:hAnsi="TimesNewRomanPS-BoldMT"/>
      <w:b/>
      <w:bCs/>
      <w:color w:val="000000"/>
      <w:sz w:val="24"/>
      <w:szCs w:val="24"/>
    </w:rPr>
  </w:style>
  <w:style w:type="character" w:customStyle="1" w:styleId="113">
    <w:name w:val="fontstyle21"/>
    <w:qFormat/>
    <w:uiPriority w:val="0"/>
    <w:rPr>
      <w:rFonts w:hint="eastAsia" w:ascii="宋体" w:hAnsi="宋体" w:eastAsia="宋体"/>
      <w:color w:val="000000"/>
      <w:sz w:val="24"/>
      <w:szCs w:val="24"/>
    </w:rPr>
  </w:style>
  <w:style w:type="character" w:customStyle="1" w:styleId="114">
    <w:name w:val="fontstyle31"/>
    <w:uiPriority w:val="0"/>
    <w:rPr>
      <w:rFonts w:hint="default" w:ascii="TimesNewRomanPSMT" w:hAnsi="TimesNewRomanPSMT"/>
      <w:color w:val="000000"/>
      <w:sz w:val="24"/>
      <w:szCs w:val="24"/>
    </w:rPr>
  </w:style>
  <w:style w:type="character" w:customStyle="1" w:styleId="115">
    <w:name w:val="fontstyle11"/>
    <w:uiPriority w:val="0"/>
    <w:rPr>
      <w:rFonts w:hint="default" w:ascii="TimesNewRomanPS-BoldMT" w:hAnsi="TimesNewRomanPS-BoldMT"/>
      <w:b/>
      <w:bCs/>
      <w:color w:val="000000"/>
      <w:sz w:val="24"/>
      <w:szCs w:val="24"/>
    </w:rPr>
  </w:style>
  <w:style w:type="character" w:customStyle="1" w:styleId="116">
    <w:name w:val="fontstyle41"/>
    <w:uiPriority w:val="0"/>
    <w:rPr>
      <w:rFonts w:hint="default" w:ascii="TimesNewRomanPSMT" w:hAnsi="TimesNewRomanPSMT"/>
      <w:color w:val="000000"/>
      <w:sz w:val="24"/>
      <w:szCs w:val="24"/>
    </w:rPr>
  </w:style>
  <w:style w:type="paragraph" w:customStyle="1" w:styleId="117">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118">
    <w:name w:val="三级无"/>
    <w:basedOn w:val="63"/>
    <w:qFormat/>
    <w:uiPriority w:val="0"/>
    <w:pPr>
      <w:numPr>
        <w:ilvl w:val="3"/>
      </w:numPr>
      <w:ind w:left="426"/>
      <w:jc w:val="left"/>
    </w:pPr>
    <w:rPr>
      <w:rFonts w:ascii="宋体" w:hAnsi="Times New Roman" w:eastAsia="宋体"/>
      <w:szCs w:val="21"/>
    </w:rPr>
  </w:style>
  <w:style w:type="paragraph" w:styleId="119">
    <w:name w:val="List Paragraph"/>
    <w:basedOn w:val="1"/>
    <w:qFormat/>
    <w:uiPriority w:val="99"/>
    <w:pPr>
      <w:ind w:firstLine="420" w:firstLineChars="200"/>
    </w:pPr>
  </w:style>
  <w:style w:type="character" w:customStyle="1" w:styleId="120">
    <w:name w:val="正文文本 Char"/>
    <w:basedOn w:val="33"/>
    <w:link w:val="19"/>
    <w:uiPriority w:val="0"/>
    <w:rPr>
      <w:rFonts w:eastAsia="黑体"/>
      <w:b/>
      <w:kern w:val="2"/>
      <w:sz w:val="24"/>
    </w:rPr>
  </w:style>
  <w:style w:type="paragraph" w:customStyle="1" w:styleId="121">
    <w:name w:val="Revision"/>
    <w:hidden/>
    <w:unhideWhenUsed/>
    <w:uiPriority w:val="99"/>
    <w:rPr>
      <w:rFonts w:ascii="Calibri" w:hAnsi="Calibri"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91071-85B3-4772-AD90-2C4D55332741}">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12</Pages>
  <Words>724</Words>
  <Characters>4127</Characters>
  <Lines>34</Lines>
  <Paragraphs>9</Paragraphs>
  <TotalTime>193</TotalTime>
  <ScaleCrop>false</ScaleCrop>
  <LinksUpToDate>false</LinksUpToDate>
  <CharactersWithSpaces>4842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2020-10-12T06:25:00Z</dcterms:created>
  <dc:creator>wuqiang</dc:creator>
  <cp:lastModifiedBy>wrf</cp:lastModifiedBy>
  <cp:lastPrinted>2020-06-29T01:03:00Z</cp:lastPrinted>
  <dcterms:modified xsi:type="dcterms:W3CDTF">2020-11-11T07:51:42Z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