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Style w:val="5"/>
          <w:rFonts w:hint="default" w:ascii="宋体" w:hAnsi="宋体" w:eastAsia="宋体" w:cs="宋体"/>
          <w:b/>
          <w:bCs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shd w:val="clear" w:fill="FFFFFF"/>
        </w:rPr>
        <w:t>济川药业集团</w:t>
      </w:r>
      <w:r>
        <w:rPr>
          <w:rFonts w:hint="eastAsia" w:ascii="宋体" w:hAnsi="宋体" w:eastAsia="宋体" w:cs="宋体"/>
          <w:b/>
          <w:bCs/>
          <w:sz w:val="36"/>
          <w:szCs w:val="36"/>
          <w:shd w:val="clear" w:fill="FFFFFF"/>
          <w:lang w:val="en-US" w:eastAsia="zh-CN"/>
        </w:rPr>
        <w:t>招聘简章</w:t>
      </w:r>
    </w:p>
    <w:bookmarkEnd w:id="0"/>
    <w:p>
      <w:pPr>
        <w:pStyle w:val="2"/>
        <w:keepNext w:val="0"/>
        <w:keepLines w:val="0"/>
        <w:widowControl/>
        <w:suppressLineNumbers w:val="0"/>
      </w:pPr>
      <w:r>
        <w:rPr>
          <w:rStyle w:val="5"/>
          <w:rFonts w:hint="eastAsia" w:ascii="宋体" w:hAnsi="宋体" w:eastAsia="宋体" w:cs="宋体"/>
          <w:sz w:val="16"/>
          <w:szCs w:val="16"/>
          <w:shd w:val="clear" w:fill="FFFFFF"/>
        </w:rPr>
        <w:t>一、公司简介：</w:t>
      </w:r>
    </w:p>
    <w:p>
      <w:pPr>
        <w:pStyle w:val="2"/>
        <w:keepNext w:val="0"/>
        <w:keepLines w:val="0"/>
        <w:widowControl/>
        <w:suppressLineNumbers w:val="0"/>
        <w:spacing w:line="312" w:lineRule="auto"/>
        <w:ind w:left="0" w:firstLine="320"/>
      </w:pPr>
      <w:r>
        <w:rPr>
          <w:rFonts w:hint="eastAsia" w:ascii="宋体" w:hAnsi="宋体" w:eastAsia="宋体" w:cs="宋体"/>
          <w:sz w:val="16"/>
          <w:szCs w:val="16"/>
          <w:shd w:val="clear" w:fill="FFFFFF"/>
        </w:rPr>
        <w:t>济川药业集团地处中国医药城——江苏省泰州地区泰兴市，是一家集中西医药、中药药妆、中药保健产品研发、生产制造、商贸流通为一体的国家级高新技术企业，下属8家子公司，员工10000余人，健康产业园区已建和在建面积1650余亩，规划占地面积2600余亩。</w:t>
      </w:r>
    </w:p>
    <w:p>
      <w:pPr>
        <w:pStyle w:val="2"/>
        <w:keepNext w:val="0"/>
        <w:keepLines w:val="0"/>
        <w:widowControl/>
        <w:suppressLineNumbers w:val="0"/>
        <w:spacing w:line="312" w:lineRule="auto"/>
        <w:ind w:left="280"/>
      </w:pPr>
      <w:r>
        <w:rPr>
          <w:rFonts w:hint="eastAsia" w:ascii="宋体" w:hAnsi="宋体" w:eastAsia="宋体" w:cs="宋体"/>
          <w:sz w:val="16"/>
          <w:szCs w:val="16"/>
          <w:shd w:val="clear" w:fill="FFFFFF"/>
        </w:rPr>
        <w:t>沪市A股上市（600566），目前市值近300亿元</w:t>
      </w:r>
    </w:p>
    <w:p>
      <w:pPr>
        <w:pStyle w:val="2"/>
        <w:keepNext w:val="0"/>
        <w:keepLines w:val="0"/>
        <w:widowControl/>
        <w:suppressLineNumbers w:val="0"/>
        <w:spacing w:line="312" w:lineRule="auto"/>
        <w:ind w:left="280"/>
      </w:pPr>
      <w:r>
        <w:rPr>
          <w:rFonts w:hint="eastAsia" w:ascii="宋体" w:hAnsi="宋体" w:eastAsia="宋体" w:cs="宋体"/>
          <w:sz w:val="16"/>
          <w:szCs w:val="16"/>
          <w:shd w:val="clear" w:fill="FFFFFF"/>
        </w:rPr>
        <w:t>中国主板上市公司医药类企业价值榜第5位</w:t>
      </w:r>
    </w:p>
    <w:p>
      <w:pPr>
        <w:pStyle w:val="2"/>
        <w:keepNext w:val="0"/>
        <w:keepLines w:val="0"/>
        <w:widowControl/>
        <w:suppressLineNumbers w:val="0"/>
        <w:spacing w:line="312" w:lineRule="auto"/>
        <w:ind w:left="280"/>
      </w:pPr>
      <w:r>
        <w:rPr>
          <w:rFonts w:hint="eastAsia" w:ascii="宋体" w:hAnsi="宋体" w:eastAsia="宋体" w:cs="宋体"/>
          <w:sz w:val="16"/>
          <w:szCs w:val="16"/>
          <w:shd w:val="clear" w:fill="FFFFFF"/>
        </w:rPr>
        <w:t>中国最具竞争力医药上市公司第5位</w:t>
      </w:r>
    </w:p>
    <w:p>
      <w:pPr>
        <w:pStyle w:val="2"/>
        <w:keepNext w:val="0"/>
        <w:keepLines w:val="0"/>
        <w:widowControl/>
        <w:suppressLineNumbers w:val="0"/>
        <w:spacing w:line="312" w:lineRule="auto"/>
        <w:ind w:left="280"/>
      </w:pPr>
      <w:r>
        <w:rPr>
          <w:rFonts w:hint="eastAsia" w:ascii="宋体" w:hAnsi="宋体" w:eastAsia="宋体" w:cs="宋体"/>
          <w:sz w:val="16"/>
          <w:szCs w:val="16"/>
          <w:shd w:val="clear" w:fill="FFFFFF"/>
        </w:rPr>
        <w:t>全国制药工业企业排名第31位</w:t>
      </w:r>
    </w:p>
    <w:p>
      <w:pPr>
        <w:pStyle w:val="2"/>
        <w:keepNext w:val="0"/>
        <w:keepLines w:val="0"/>
        <w:widowControl/>
        <w:suppressLineNumbers w:val="0"/>
        <w:spacing w:line="312" w:lineRule="auto"/>
        <w:ind w:left="280"/>
      </w:pPr>
      <w:r>
        <w:rPr>
          <w:rFonts w:hint="eastAsia" w:ascii="宋体" w:hAnsi="宋体" w:eastAsia="宋体" w:cs="宋体"/>
          <w:sz w:val="16"/>
          <w:szCs w:val="16"/>
          <w:shd w:val="clear" w:fill="FFFFFF"/>
        </w:rPr>
        <w:t>国家技术创新示范企业</w:t>
      </w:r>
    </w:p>
    <w:p>
      <w:pPr>
        <w:pStyle w:val="2"/>
        <w:keepNext w:val="0"/>
        <w:keepLines w:val="0"/>
        <w:widowControl/>
        <w:suppressLineNumbers w:val="0"/>
        <w:spacing w:line="312" w:lineRule="auto"/>
        <w:ind w:left="0" w:firstLine="320"/>
      </w:pPr>
      <w:r>
        <w:rPr>
          <w:rFonts w:hint="eastAsia" w:ascii="宋体" w:hAnsi="宋体" w:eastAsia="宋体" w:cs="宋体"/>
          <w:sz w:val="16"/>
          <w:szCs w:val="16"/>
          <w:shd w:val="clear" w:fill="FFFFFF"/>
        </w:rPr>
        <w:t>未来的济川药业集团，将持续围绕三大产业，借助资本平台支撑，加大创新科研驱动，实现“济川药业百年企业，济川蒲地蓝百年品牌”的百年战略目标和规模化、资本化、国际化的发展愿景。一个高品位、现代化、园林式的大型药业集团，正矗立在长江之滨，傲立于医药企业之林！</w:t>
      </w:r>
    </w:p>
    <w:p>
      <w:pPr>
        <w:pStyle w:val="2"/>
        <w:keepNext w:val="0"/>
        <w:keepLines w:val="0"/>
        <w:widowControl/>
        <w:suppressLineNumbers w:val="0"/>
        <w:spacing w:line="312" w:lineRule="auto"/>
        <w:ind w:left="0" w:firstLine="320"/>
      </w:pPr>
      <w:r>
        <w:rPr>
          <w:rFonts w:hint="eastAsia" w:ascii="宋体" w:hAnsi="宋体" w:eastAsia="宋体" w:cs="宋体"/>
          <w:sz w:val="16"/>
          <w:szCs w:val="1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5"/>
          <w:rFonts w:hint="eastAsia" w:ascii="宋体" w:hAnsi="宋体" w:eastAsia="宋体" w:cs="宋体"/>
          <w:sz w:val="16"/>
          <w:szCs w:val="16"/>
          <w:shd w:val="clear" w:fill="FFFFFF"/>
        </w:rPr>
        <w:t>二、福利待遇：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16"/>
          <w:szCs w:val="16"/>
          <w:shd w:val="clear" w:fill="FFFFFF"/>
        </w:rPr>
        <w:t>1、提供富有竞争力的薪酬待遇：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16"/>
          <w:szCs w:val="16"/>
          <w:shd w:val="clear" w:fill="FFFFFF"/>
        </w:rPr>
        <w:t>硕士：年薪8-12万元；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16"/>
          <w:szCs w:val="16"/>
          <w:shd w:val="clear" w:fill="FFFFFF"/>
        </w:rPr>
        <w:t>本科：月薪5000-6500元/月，全年计发13个月工资；</w:t>
      </w:r>
    </w:p>
    <w:p>
      <w:pPr>
        <w:pStyle w:val="2"/>
        <w:keepNext w:val="0"/>
        <w:keepLines w:val="0"/>
        <w:widowControl/>
        <w:suppressLineNumbers w:val="0"/>
        <w:spacing w:line="312" w:lineRule="auto"/>
      </w:pPr>
      <w:r>
        <w:rPr>
          <w:rFonts w:hint="eastAsia" w:ascii="宋体" w:hAnsi="宋体" w:eastAsia="宋体" w:cs="宋体"/>
          <w:sz w:val="16"/>
          <w:szCs w:val="16"/>
          <w:shd w:val="clear" w:fill="FFFFFF"/>
        </w:rPr>
        <w:t>2、360 o贴心福利：</w:t>
      </w:r>
    </w:p>
    <w:p>
      <w:pPr>
        <w:pStyle w:val="2"/>
        <w:keepNext w:val="0"/>
        <w:keepLines w:val="0"/>
        <w:widowControl/>
        <w:suppressLineNumbers w:val="0"/>
        <w:spacing w:line="312" w:lineRule="auto"/>
        <w:ind w:left="0" w:firstLine="320"/>
      </w:pPr>
      <w:r>
        <w:rPr>
          <w:rFonts w:hint="eastAsia" w:ascii="宋体" w:hAnsi="宋体" w:eastAsia="宋体" w:cs="宋体"/>
          <w:sz w:val="16"/>
          <w:szCs w:val="16"/>
          <w:shd w:val="clear" w:fill="FFFFFF"/>
        </w:rPr>
        <w:t>五险一金、提供食宿、购房补贴、学习培训、弹性假期、福利车辆、节假日福利、年度旅游、六必访、生日感恩金、交通补贴、高温补贴、法律援助等。</w:t>
      </w:r>
    </w:p>
    <w:p>
      <w:pPr>
        <w:pStyle w:val="2"/>
        <w:keepNext w:val="0"/>
        <w:keepLines w:val="0"/>
        <w:widowControl/>
        <w:suppressLineNumbers w:val="0"/>
        <w:spacing w:line="312" w:lineRule="auto"/>
        <w:ind w:left="0" w:firstLine="320"/>
      </w:pPr>
      <w:r>
        <w:rPr>
          <w:rFonts w:hint="eastAsia" w:ascii="宋体" w:hAnsi="宋体" w:eastAsia="宋体" w:cs="宋体"/>
          <w:sz w:val="16"/>
          <w:szCs w:val="1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5"/>
          <w:rFonts w:hint="eastAsia" w:ascii="宋体" w:hAnsi="宋体" w:eastAsia="宋体" w:cs="宋体"/>
          <w:sz w:val="16"/>
          <w:szCs w:val="16"/>
          <w:shd w:val="clear" w:fill="FFFFFF"/>
        </w:rPr>
        <w:t>三、联系方式：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16"/>
          <w:szCs w:val="16"/>
          <w:shd w:val="clear" w:fill="FFFFFF"/>
        </w:rPr>
        <w:t>1、联系人：李秀；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16"/>
          <w:szCs w:val="16"/>
          <w:shd w:val="clear" w:fill="FFFFFF"/>
        </w:rPr>
        <w:t>2、联系电话：0523-80728028，17751607765；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16"/>
          <w:szCs w:val="16"/>
          <w:shd w:val="clear" w:fill="FFFFFF"/>
        </w:rPr>
        <w:t>3、简历投递邮箱：</w:t>
      </w:r>
      <w:r>
        <w:rPr>
          <w:rFonts w:hint="eastAsia" w:ascii="宋体" w:hAnsi="宋体" w:eastAsia="宋体" w:cs="宋体"/>
          <w:sz w:val="16"/>
          <w:szCs w:val="16"/>
          <w:shd w:val="clear" w:fill="FFFFFF"/>
        </w:rPr>
        <w:fldChar w:fldCharType="begin"/>
      </w:r>
      <w:r>
        <w:rPr>
          <w:rFonts w:hint="eastAsia" w:ascii="宋体" w:hAnsi="宋体" w:eastAsia="宋体" w:cs="宋体"/>
          <w:sz w:val="16"/>
          <w:szCs w:val="16"/>
          <w:shd w:val="clear" w:fill="FFFFFF"/>
        </w:rPr>
        <w:instrText xml:space="preserve"> HYPERLINK "mailto:jchr@jumpcan.com" </w:instrText>
      </w:r>
      <w:r>
        <w:rPr>
          <w:rFonts w:hint="eastAsia" w:ascii="宋体" w:hAnsi="宋体" w:eastAsia="宋体" w:cs="宋体"/>
          <w:sz w:val="16"/>
          <w:szCs w:val="16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sz w:val="16"/>
          <w:szCs w:val="16"/>
          <w:shd w:val="clear" w:fill="FFFFFF"/>
        </w:rPr>
        <w:t>jchr@jumpcan.com</w:t>
      </w:r>
      <w:r>
        <w:rPr>
          <w:rFonts w:hint="eastAsia" w:ascii="宋体" w:hAnsi="宋体" w:eastAsia="宋体" w:cs="宋体"/>
          <w:sz w:val="16"/>
          <w:szCs w:val="16"/>
          <w:shd w:val="clear" w:fill="FFFFFF"/>
        </w:rPr>
        <w:fldChar w:fldCharType="end"/>
      </w:r>
      <w:r>
        <w:rPr>
          <w:rFonts w:hint="eastAsia" w:ascii="宋体" w:hAnsi="宋体" w:eastAsia="宋体" w:cs="宋体"/>
          <w:sz w:val="16"/>
          <w:szCs w:val="16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16"/>
          <w:szCs w:val="16"/>
          <w:shd w:val="clear" w:fill="FFFFFF"/>
        </w:rPr>
        <w:t>4、公司网站：</w:t>
      </w:r>
      <w:r>
        <w:rPr>
          <w:rFonts w:hint="eastAsia" w:ascii="宋体" w:hAnsi="宋体" w:eastAsia="宋体" w:cs="宋体"/>
          <w:sz w:val="16"/>
          <w:szCs w:val="16"/>
          <w:shd w:val="clear" w:fill="FFFFFF"/>
        </w:rPr>
        <w:fldChar w:fldCharType="begin"/>
      </w:r>
      <w:r>
        <w:rPr>
          <w:rFonts w:hint="eastAsia" w:ascii="宋体" w:hAnsi="宋体" w:eastAsia="宋体" w:cs="宋体"/>
          <w:sz w:val="16"/>
          <w:szCs w:val="16"/>
          <w:shd w:val="clear" w:fill="FFFFFF"/>
        </w:rPr>
        <w:instrText xml:space="preserve"> HYPERLINK "http://www.jumpcan.com/" </w:instrText>
      </w:r>
      <w:r>
        <w:rPr>
          <w:rFonts w:hint="eastAsia" w:ascii="宋体" w:hAnsi="宋体" w:eastAsia="宋体" w:cs="宋体"/>
          <w:sz w:val="16"/>
          <w:szCs w:val="16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sz w:val="16"/>
          <w:szCs w:val="16"/>
          <w:shd w:val="clear" w:fill="FFFFFF"/>
        </w:rPr>
        <w:t>www.jumpcan.com</w:t>
      </w:r>
      <w:r>
        <w:rPr>
          <w:rFonts w:hint="eastAsia" w:ascii="宋体" w:hAnsi="宋体" w:eastAsia="宋体" w:cs="宋体"/>
          <w:sz w:val="16"/>
          <w:szCs w:val="16"/>
          <w:shd w:val="clear" w:fill="FFFFFF"/>
        </w:rPr>
        <w:fldChar w:fldCharType="end"/>
      </w:r>
      <w:r>
        <w:rPr>
          <w:rFonts w:hint="eastAsia" w:ascii="宋体" w:hAnsi="宋体" w:eastAsia="宋体" w:cs="宋体"/>
          <w:sz w:val="16"/>
          <w:szCs w:val="16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16"/>
          <w:szCs w:val="16"/>
          <w:shd w:val="clear" w:fill="FFFFFF"/>
        </w:rPr>
        <w:t>5、公司地址：江苏省泰兴市大庆西路宝塔湾；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16"/>
          <w:szCs w:val="16"/>
          <w:shd w:val="clear" w:fill="FFFFFF"/>
        </w:rPr>
        <w:t>6、邮编：225441。 </w:t>
      </w:r>
    </w:p>
    <w:p>
      <w:pPr>
        <w:pStyle w:val="2"/>
        <w:keepNext w:val="0"/>
        <w:keepLines w:val="0"/>
        <w:widowControl/>
        <w:suppressLineNumbers w:val="0"/>
        <w:spacing w:line="312" w:lineRule="auto"/>
      </w:pPr>
      <w:r>
        <w:rPr>
          <w:rStyle w:val="5"/>
          <w:rFonts w:hint="eastAsia" w:ascii="宋体" w:hAnsi="宋体" w:eastAsia="宋体" w:cs="宋体"/>
          <w:sz w:val="16"/>
          <w:szCs w:val="16"/>
          <w:shd w:val="clear" w:fill="FFFFFF"/>
        </w:rPr>
        <w:t>四：岗位需求：</w:t>
      </w:r>
    </w:p>
    <w:tbl>
      <w:tblPr>
        <w:tblW w:w="0" w:type="auto"/>
        <w:tblInd w:w="0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"/>
        <w:gridCol w:w="890"/>
        <w:gridCol w:w="2570"/>
        <w:gridCol w:w="710"/>
        <w:gridCol w:w="5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71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类别</w:t>
            </w:r>
          </w:p>
        </w:tc>
        <w:tc>
          <w:tcPr>
            <w:tcW w:w="89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招聘岗位</w:t>
            </w:r>
          </w:p>
        </w:tc>
        <w:tc>
          <w:tcPr>
            <w:tcW w:w="25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专业要求</w:t>
            </w:r>
          </w:p>
        </w:tc>
        <w:tc>
          <w:tcPr>
            <w:tcW w:w="71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学历要求</w:t>
            </w:r>
          </w:p>
        </w:tc>
        <w:tc>
          <w:tcPr>
            <w:tcW w:w="5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需求人数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71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研发类</w:t>
            </w:r>
          </w:p>
        </w:tc>
        <w:tc>
          <w:tcPr>
            <w:tcW w:w="89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分析员</w:t>
            </w:r>
          </w:p>
        </w:tc>
        <w:tc>
          <w:tcPr>
            <w:tcW w:w="25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药学、化学、食品、生物等相关专业</w:t>
            </w:r>
          </w:p>
        </w:tc>
        <w:tc>
          <w:tcPr>
            <w:tcW w:w="71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本科及以上</w:t>
            </w:r>
          </w:p>
        </w:tc>
        <w:tc>
          <w:tcPr>
            <w:tcW w:w="5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12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71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制剂研究员</w:t>
            </w:r>
          </w:p>
        </w:tc>
        <w:tc>
          <w:tcPr>
            <w:tcW w:w="25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药学相关专业</w:t>
            </w:r>
          </w:p>
        </w:tc>
        <w:tc>
          <w:tcPr>
            <w:tcW w:w="71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本科及以上</w:t>
            </w:r>
          </w:p>
        </w:tc>
        <w:tc>
          <w:tcPr>
            <w:tcW w:w="5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8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71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中药研究员</w:t>
            </w:r>
          </w:p>
        </w:tc>
        <w:tc>
          <w:tcPr>
            <w:tcW w:w="25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中药学、药学相关专业</w:t>
            </w:r>
          </w:p>
        </w:tc>
        <w:tc>
          <w:tcPr>
            <w:tcW w:w="71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硕士</w:t>
            </w:r>
          </w:p>
        </w:tc>
        <w:tc>
          <w:tcPr>
            <w:tcW w:w="5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7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71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合成研究员</w:t>
            </w:r>
          </w:p>
        </w:tc>
        <w:tc>
          <w:tcPr>
            <w:tcW w:w="25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药学、化学等相关专业</w:t>
            </w:r>
          </w:p>
        </w:tc>
        <w:tc>
          <w:tcPr>
            <w:tcW w:w="71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硕士</w:t>
            </w:r>
          </w:p>
        </w:tc>
        <w:tc>
          <w:tcPr>
            <w:tcW w:w="5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3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71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专利专员</w:t>
            </w:r>
          </w:p>
        </w:tc>
        <w:tc>
          <w:tcPr>
            <w:tcW w:w="25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药学、化学相关专业</w:t>
            </w:r>
          </w:p>
        </w:tc>
        <w:tc>
          <w:tcPr>
            <w:tcW w:w="71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本科及以上</w:t>
            </w:r>
          </w:p>
        </w:tc>
        <w:tc>
          <w:tcPr>
            <w:tcW w:w="5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71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研发信息调研员</w:t>
            </w:r>
          </w:p>
        </w:tc>
        <w:tc>
          <w:tcPr>
            <w:tcW w:w="25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药物化学、药物制剂、药理学</w:t>
            </w:r>
          </w:p>
        </w:tc>
        <w:tc>
          <w:tcPr>
            <w:tcW w:w="71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本科及以上</w:t>
            </w:r>
          </w:p>
        </w:tc>
        <w:tc>
          <w:tcPr>
            <w:tcW w:w="5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3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71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药妆类</w:t>
            </w:r>
          </w:p>
        </w:tc>
        <w:tc>
          <w:tcPr>
            <w:tcW w:w="89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药妆科研员</w:t>
            </w:r>
          </w:p>
        </w:tc>
        <w:tc>
          <w:tcPr>
            <w:tcW w:w="25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中药学、药学、精细化工、食品等相关专业</w:t>
            </w:r>
          </w:p>
        </w:tc>
        <w:tc>
          <w:tcPr>
            <w:tcW w:w="71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硕士</w:t>
            </w:r>
          </w:p>
        </w:tc>
        <w:tc>
          <w:tcPr>
            <w:tcW w:w="5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2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71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生产制造类</w:t>
            </w:r>
          </w:p>
        </w:tc>
        <w:tc>
          <w:tcPr>
            <w:tcW w:w="89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工艺质检员</w:t>
            </w:r>
          </w:p>
        </w:tc>
        <w:tc>
          <w:tcPr>
            <w:tcW w:w="25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有机合成、药学、制药工程相关专业</w:t>
            </w:r>
          </w:p>
        </w:tc>
        <w:tc>
          <w:tcPr>
            <w:tcW w:w="71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本科及以上</w:t>
            </w:r>
          </w:p>
        </w:tc>
        <w:tc>
          <w:tcPr>
            <w:tcW w:w="5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71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生产管理员</w:t>
            </w:r>
          </w:p>
        </w:tc>
        <w:tc>
          <w:tcPr>
            <w:tcW w:w="25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药学或相关专业</w:t>
            </w:r>
          </w:p>
        </w:tc>
        <w:tc>
          <w:tcPr>
            <w:tcW w:w="71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本科及以上</w:t>
            </w:r>
          </w:p>
        </w:tc>
        <w:tc>
          <w:tcPr>
            <w:tcW w:w="5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10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71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设备工程师</w:t>
            </w:r>
          </w:p>
        </w:tc>
        <w:tc>
          <w:tcPr>
            <w:tcW w:w="25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机电一体化、电气自动化相关专业</w:t>
            </w:r>
          </w:p>
        </w:tc>
        <w:tc>
          <w:tcPr>
            <w:tcW w:w="71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本科及以上</w:t>
            </w:r>
          </w:p>
        </w:tc>
        <w:tc>
          <w:tcPr>
            <w:tcW w:w="5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2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71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设备管理员</w:t>
            </w:r>
          </w:p>
        </w:tc>
        <w:tc>
          <w:tcPr>
            <w:tcW w:w="25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机械、自动化、设备等相关专业</w:t>
            </w:r>
          </w:p>
        </w:tc>
        <w:tc>
          <w:tcPr>
            <w:tcW w:w="71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本科及以上</w:t>
            </w:r>
          </w:p>
        </w:tc>
        <w:tc>
          <w:tcPr>
            <w:tcW w:w="5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4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71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安全专员</w:t>
            </w:r>
          </w:p>
        </w:tc>
        <w:tc>
          <w:tcPr>
            <w:tcW w:w="25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安全、化工等相关专业</w:t>
            </w:r>
          </w:p>
        </w:tc>
        <w:tc>
          <w:tcPr>
            <w:tcW w:w="71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本科及以上</w:t>
            </w:r>
          </w:p>
        </w:tc>
        <w:tc>
          <w:tcPr>
            <w:tcW w:w="5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71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环保专员</w:t>
            </w:r>
          </w:p>
        </w:tc>
        <w:tc>
          <w:tcPr>
            <w:tcW w:w="25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环境工程、水处理等相关专业</w:t>
            </w:r>
          </w:p>
        </w:tc>
        <w:tc>
          <w:tcPr>
            <w:tcW w:w="71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本科及以上</w:t>
            </w:r>
          </w:p>
        </w:tc>
        <w:tc>
          <w:tcPr>
            <w:tcW w:w="5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71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学术营销类</w:t>
            </w:r>
          </w:p>
        </w:tc>
        <w:tc>
          <w:tcPr>
            <w:tcW w:w="89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学术专员</w:t>
            </w:r>
          </w:p>
        </w:tc>
        <w:tc>
          <w:tcPr>
            <w:tcW w:w="25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药学、中药学等相关专业</w:t>
            </w:r>
          </w:p>
        </w:tc>
        <w:tc>
          <w:tcPr>
            <w:tcW w:w="71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本科及以上</w:t>
            </w:r>
          </w:p>
        </w:tc>
        <w:tc>
          <w:tcPr>
            <w:tcW w:w="5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71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产品专员</w:t>
            </w:r>
          </w:p>
        </w:tc>
        <w:tc>
          <w:tcPr>
            <w:tcW w:w="25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医学类、药学及相关专业</w:t>
            </w:r>
          </w:p>
        </w:tc>
        <w:tc>
          <w:tcPr>
            <w:tcW w:w="71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本科及以上</w:t>
            </w:r>
          </w:p>
        </w:tc>
        <w:tc>
          <w:tcPr>
            <w:tcW w:w="5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5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71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营销管培生</w:t>
            </w:r>
          </w:p>
        </w:tc>
        <w:tc>
          <w:tcPr>
            <w:tcW w:w="25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市场营销、工商管理、财务管理等相关专业</w:t>
            </w:r>
          </w:p>
        </w:tc>
        <w:tc>
          <w:tcPr>
            <w:tcW w:w="71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本科及以上</w:t>
            </w:r>
          </w:p>
        </w:tc>
        <w:tc>
          <w:tcPr>
            <w:tcW w:w="5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71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财务类</w:t>
            </w:r>
          </w:p>
        </w:tc>
        <w:tc>
          <w:tcPr>
            <w:tcW w:w="89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票据管理会计</w:t>
            </w:r>
          </w:p>
        </w:tc>
        <w:tc>
          <w:tcPr>
            <w:tcW w:w="25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财务会计类专业</w:t>
            </w:r>
          </w:p>
        </w:tc>
        <w:tc>
          <w:tcPr>
            <w:tcW w:w="71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本科及以上</w:t>
            </w:r>
          </w:p>
        </w:tc>
        <w:tc>
          <w:tcPr>
            <w:tcW w:w="5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2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71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发票内勤</w:t>
            </w:r>
          </w:p>
        </w:tc>
        <w:tc>
          <w:tcPr>
            <w:tcW w:w="25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财务管理相关专业</w:t>
            </w:r>
          </w:p>
        </w:tc>
        <w:tc>
          <w:tcPr>
            <w:tcW w:w="71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本科及以上</w:t>
            </w:r>
          </w:p>
        </w:tc>
        <w:tc>
          <w:tcPr>
            <w:tcW w:w="5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2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71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材料物价员</w:t>
            </w:r>
          </w:p>
        </w:tc>
        <w:tc>
          <w:tcPr>
            <w:tcW w:w="25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设备、会计、市场营销等</w:t>
            </w:r>
          </w:p>
        </w:tc>
        <w:tc>
          <w:tcPr>
            <w:tcW w:w="71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本科及以上</w:t>
            </w:r>
          </w:p>
        </w:tc>
        <w:tc>
          <w:tcPr>
            <w:tcW w:w="5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2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71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工程物价员</w:t>
            </w:r>
          </w:p>
        </w:tc>
        <w:tc>
          <w:tcPr>
            <w:tcW w:w="25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土木工程相关专业</w:t>
            </w:r>
          </w:p>
        </w:tc>
        <w:tc>
          <w:tcPr>
            <w:tcW w:w="71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本科及以上</w:t>
            </w:r>
          </w:p>
        </w:tc>
        <w:tc>
          <w:tcPr>
            <w:tcW w:w="5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3</w:t>
            </w:r>
          </w:p>
        </w:tc>
      </w:tr>
    </w:tbl>
    <w:p>
      <w:pPr>
        <w:pStyle w:val="10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C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character" w:customStyle="1" w:styleId="7">
    <w:name w:val="layui-layer-tabnow"/>
    <w:basedOn w:val="4"/>
    <w:uiPriority w:val="0"/>
    <w:rPr>
      <w:bdr w:val="single" w:color="CCCCCC" w:sz="4" w:space="0"/>
      <w:shd w:val="clear" w:fill="FFFFFF"/>
    </w:rPr>
  </w:style>
  <w:style w:type="character" w:customStyle="1" w:styleId="8">
    <w:name w:val="first-child"/>
    <w:basedOn w:val="4"/>
    <w:uiPriority w:val="0"/>
    <w:rPr>
      <w:bdr w:val="none" w:color="auto" w:sz="0" w:space="0"/>
    </w:rPr>
  </w:style>
  <w:style w:type="paragraph" w:styleId="9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0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2020-02-12T07:04:11Z</dcterms:created>
  <dc:creator>11812</dc:creator>
  <cp:lastModifiedBy>侯晓云</cp:lastModifiedBy>
  <dcterms:modified xsi:type="dcterms:W3CDTF">2020-02-12T07:05:14Z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