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28" w:rsidRDefault="00DB4270">
      <w:pPr>
        <w:spacing w:line="560" w:lineRule="exact"/>
        <w:jc w:val="center"/>
        <w:rPr>
          <w:rFonts w:ascii="宋体" w:hAnsi="宋体" w:cs="仿宋_GB2312"/>
          <w:b/>
          <w:sz w:val="44"/>
          <w:szCs w:val="44"/>
        </w:rPr>
      </w:pPr>
      <w:bookmarkStart w:id="0" w:name="_Hlk24379207"/>
      <w:r>
        <w:rPr>
          <w:rFonts w:ascii="宋体" w:hAnsi="宋体" w:cs="仿宋_GB2312" w:hint="eastAsia"/>
          <w:b/>
          <w:sz w:val="44"/>
          <w:szCs w:val="44"/>
        </w:rPr>
        <w:t>2025年安徽建筑大学</w:t>
      </w:r>
      <w:r>
        <w:rPr>
          <w:rFonts w:ascii="宋体" w:hAnsi="宋体" w:cs="宋体" w:hint="eastAsia"/>
          <w:b/>
          <w:sz w:val="44"/>
          <w:szCs w:val="44"/>
        </w:rPr>
        <w:t>紫云路</w:t>
      </w:r>
      <w:r>
        <w:rPr>
          <w:rFonts w:ascii="宋体" w:hAnsi="宋体" w:cs="___WRD_EMBED_SUB_315" w:hint="eastAsia"/>
          <w:b/>
          <w:sz w:val="44"/>
          <w:szCs w:val="44"/>
        </w:rPr>
        <w:t>校</w:t>
      </w:r>
      <w:r>
        <w:rPr>
          <w:rFonts w:ascii="宋体" w:hAnsi="宋体" w:cs="宋体" w:hint="eastAsia"/>
          <w:b/>
          <w:sz w:val="44"/>
          <w:szCs w:val="44"/>
        </w:rPr>
        <w:t>区学生公寓</w:t>
      </w:r>
      <w:r>
        <w:rPr>
          <w:rFonts w:ascii="宋体" w:hAnsi="宋体" w:cs="___WRD_EMBED_SUB_315" w:hint="eastAsia"/>
          <w:b/>
          <w:sz w:val="44"/>
          <w:szCs w:val="44"/>
        </w:rPr>
        <w:t>物业管理服务</w:t>
      </w:r>
      <w:r>
        <w:rPr>
          <w:rFonts w:ascii="宋体" w:hAnsi="宋体" w:cs="宋体" w:hint="eastAsia"/>
          <w:b/>
          <w:sz w:val="44"/>
          <w:szCs w:val="44"/>
        </w:rPr>
        <w:t>项目市场调研公告</w:t>
      </w:r>
      <w:r w:rsidR="00D662B2">
        <w:rPr>
          <w:rFonts w:ascii="宋体" w:hAnsi="宋体" w:cs="宋体" w:hint="eastAsia"/>
          <w:b/>
          <w:sz w:val="44"/>
          <w:szCs w:val="44"/>
        </w:rPr>
        <w:t>（二）</w:t>
      </w:r>
      <w:bookmarkStart w:id="1" w:name="_GoBack"/>
      <w:bookmarkEnd w:id="1"/>
    </w:p>
    <w:p w:rsidR="00BF3F28" w:rsidRDefault="00BF3F28">
      <w:pPr>
        <w:spacing w:line="560" w:lineRule="exact"/>
        <w:rPr>
          <w:rFonts w:ascii="仿宋_GB2312" w:eastAsia="仿宋_GB2312" w:hAnsi="仿宋_GB2312" w:cs="仿宋_GB2312"/>
          <w:sz w:val="32"/>
          <w:szCs w:val="32"/>
        </w:rPr>
      </w:pPr>
    </w:p>
    <w:p w:rsidR="00BF3F28" w:rsidRDefault="00DB427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各物业单位：</w:t>
      </w:r>
    </w:p>
    <w:p w:rsidR="00BF3F28" w:rsidRDefault="00DB4270">
      <w:pPr>
        <w:spacing w:line="56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我校拟于2025年招标新一轮紫云路校区学生公寓物业服务单位，现面向你单位征询相关意见，请根据工作实际填写相关情况并提出反馈意见（反馈意见可以批注形式反馈），最迟请于2025年</w:t>
      </w:r>
      <w:r w:rsidR="006A026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月5日之前反馈</w:t>
      </w:r>
      <w:r>
        <w:rPr>
          <w:rFonts w:ascii="宋体" w:hAnsi="宋体" w:cs="宋体" w:hint="eastAsia"/>
          <w:sz w:val="32"/>
          <w:szCs w:val="32"/>
        </w:rPr>
        <w:t>至邮箱</w:t>
      </w:r>
      <w:r>
        <w:rPr>
          <w:rFonts w:ascii="宋体" w:hAnsi="宋体" w:cs="宋体"/>
          <w:sz w:val="32"/>
          <w:szCs w:val="32"/>
        </w:rPr>
        <w:t>hqjt@ahjzu.edu.cn</w:t>
      </w:r>
      <w:r>
        <w:rPr>
          <w:rFonts w:ascii="仿宋_GB2312" w:eastAsia="仿宋_GB2312" w:hAnsi="仿宋_GB2312" w:cs="仿宋_GB2312" w:hint="eastAsia"/>
          <w:sz w:val="32"/>
          <w:szCs w:val="32"/>
        </w:rPr>
        <w:t>，谢谢！</w:t>
      </w:r>
    </w:p>
    <w:p w:rsidR="00BF3F28" w:rsidRDefault="00BF3F28">
      <w:pPr>
        <w:spacing w:line="560" w:lineRule="exact"/>
        <w:rPr>
          <w:rFonts w:ascii="仿宋_GB2312" w:eastAsia="仿宋_GB2312" w:hAnsi="仿宋_GB2312" w:cs="仿宋_GB2312"/>
          <w:sz w:val="32"/>
          <w:szCs w:val="32"/>
        </w:rPr>
      </w:pPr>
    </w:p>
    <w:p w:rsidR="00BF3F28" w:rsidRDefault="00DB427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F3F28" w:rsidRDefault="00BF3F28">
      <w:pPr>
        <w:spacing w:line="560" w:lineRule="exact"/>
        <w:jc w:val="right"/>
        <w:rPr>
          <w:rFonts w:ascii="仿宋_GB2312" w:eastAsia="仿宋_GB2312" w:hAnsi="仿宋_GB2312" w:cs="仿宋_GB2312"/>
          <w:sz w:val="32"/>
          <w:szCs w:val="32"/>
        </w:rPr>
      </w:pPr>
    </w:p>
    <w:p w:rsidR="00BF3F28" w:rsidRDefault="00DB4270">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安徽建筑大学后勤管理处</w:t>
      </w:r>
    </w:p>
    <w:p w:rsidR="00BF3F28" w:rsidRDefault="00DB4270">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sidR="006A026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6A026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spacing w:line="560" w:lineRule="exact"/>
        <w:rPr>
          <w:rFonts w:ascii="仿宋_GB2312" w:eastAsia="仿宋_GB2312" w:hAnsi="仿宋_GB2312" w:cs="仿宋_GB2312"/>
          <w:sz w:val="32"/>
          <w:szCs w:val="32"/>
        </w:rPr>
      </w:pPr>
    </w:p>
    <w:p w:rsidR="00BF3F28" w:rsidRDefault="00BF3F28">
      <w:pPr>
        <w:pStyle w:val="2"/>
        <w:ind w:firstLine="0"/>
      </w:pPr>
    </w:p>
    <w:p w:rsidR="00BF3F28" w:rsidRDefault="00DB4270">
      <w:pPr>
        <w:spacing w:line="560" w:lineRule="exact"/>
        <w:rPr>
          <w:rFonts w:ascii="黑体" w:eastAsia="黑体" w:hAnsi="黑体" w:cs="仿宋_GB2312"/>
          <w:sz w:val="32"/>
          <w:szCs w:val="32"/>
        </w:rPr>
      </w:pPr>
      <w:r>
        <w:rPr>
          <w:rFonts w:ascii="黑体" w:eastAsia="黑体" w:hAnsi="黑体" w:cs="仿宋_GB2312" w:hint="eastAsia"/>
          <w:sz w:val="32"/>
          <w:szCs w:val="32"/>
        </w:rPr>
        <w:lastRenderedPageBreak/>
        <w:t>物业单位名称（公章）：</w:t>
      </w:r>
    </w:p>
    <w:p w:rsidR="00BF3F28" w:rsidRDefault="00DB4270">
      <w:pPr>
        <w:spacing w:line="560" w:lineRule="exact"/>
        <w:rPr>
          <w:rFonts w:ascii="黑体" w:eastAsia="黑体" w:hAnsi="黑体" w:cs="仿宋_GB2312"/>
          <w:sz w:val="32"/>
          <w:szCs w:val="32"/>
        </w:rPr>
      </w:pPr>
      <w:r>
        <w:rPr>
          <w:rFonts w:ascii="黑体" w:eastAsia="黑体" w:hAnsi="黑体" w:cs="仿宋_GB2312" w:hint="eastAsia"/>
          <w:sz w:val="32"/>
          <w:szCs w:val="32"/>
        </w:rPr>
        <w:t>联系人及联系方式：</w:t>
      </w:r>
    </w:p>
    <w:p w:rsidR="00BF3F28" w:rsidRDefault="00BF3F28">
      <w:pPr>
        <w:spacing w:line="560" w:lineRule="exact"/>
        <w:rPr>
          <w:rFonts w:ascii="仿宋_GB2312" w:eastAsia="仿宋_GB2312" w:hAnsi="仿宋_GB2312" w:cs="仿宋_GB2312"/>
          <w:sz w:val="32"/>
          <w:szCs w:val="32"/>
        </w:rPr>
      </w:pPr>
    </w:p>
    <w:p w:rsidR="00BF3F28" w:rsidRDefault="00DB4270">
      <w:pPr>
        <w:numPr>
          <w:ilvl w:val="0"/>
          <w:numId w:val="1"/>
        </w:numPr>
        <w:spacing w:line="560" w:lineRule="exact"/>
        <w:ind w:firstLine="640"/>
        <w:rPr>
          <w:rFonts w:ascii="仿宋" w:eastAsia="仿宋" w:hAnsi="仿宋" w:cs="仿宋"/>
          <w:sz w:val="32"/>
          <w:szCs w:val="32"/>
        </w:rPr>
      </w:pPr>
      <w:r>
        <w:rPr>
          <w:rFonts w:ascii="仿宋" w:eastAsia="仿宋" w:hAnsi="仿宋" w:cs="仿宋" w:hint="eastAsia"/>
          <w:b/>
          <w:sz w:val="32"/>
          <w:szCs w:val="32"/>
        </w:rPr>
        <w:t>项目名称：</w:t>
      </w:r>
      <w:r>
        <w:rPr>
          <w:rFonts w:ascii="仿宋" w:eastAsia="仿宋" w:hAnsi="仿宋" w:cs="仿宋" w:hint="eastAsia"/>
          <w:color w:val="000000"/>
          <w:kern w:val="0"/>
          <w:sz w:val="31"/>
          <w:szCs w:val="31"/>
          <w:lang w:bidi="ar"/>
        </w:rPr>
        <w:t>2025年安徽建筑大学紫云路校区学生公寓物业管理服务项目</w:t>
      </w:r>
    </w:p>
    <w:p w:rsidR="00BF3F28" w:rsidRDefault="00DB4270">
      <w:pPr>
        <w:numPr>
          <w:ilvl w:val="0"/>
          <w:numId w:val="1"/>
        </w:numPr>
        <w:spacing w:line="560" w:lineRule="exact"/>
        <w:ind w:firstLine="643"/>
        <w:rPr>
          <w:rFonts w:ascii="仿宋" w:eastAsia="仿宋" w:hAnsi="仿宋" w:cs="仿宋"/>
          <w:sz w:val="32"/>
          <w:szCs w:val="32"/>
        </w:rPr>
      </w:pPr>
      <w:r>
        <w:rPr>
          <w:rFonts w:ascii="仿宋" w:eastAsia="仿宋" w:hAnsi="仿宋" w:cs="仿宋" w:hint="eastAsia"/>
          <w:b/>
          <w:sz w:val="32"/>
          <w:szCs w:val="32"/>
        </w:rPr>
        <w:t>预算金额</w:t>
      </w:r>
      <w:r>
        <w:rPr>
          <w:rFonts w:ascii="仿宋" w:eastAsia="仿宋" w:hAnsi="仿宋" w:cs="仿宋" w:hint="eastAsia"/>
          <w:sz w:val="32"/>
          <w:szCs w:val="32"/>
        </w:rPr>
        <w:t>：</w:t>
      </w:r>
      <w:r>
        <w:rPr>
          <w:rFonts w:ascii="仿宋" w:eastAsia="仿宋" w:hAnsi="仿宋" w:cs="仿宋" w:hint="eastAsia"/>
          <w:color w:val="000000"/>
          <w:kern w:val="0"/>
          <w:sz w:val="31"/>
          <w:szCs w:val="31"/>
          <w:lang w:bidi="ar"/>
        </w:rPr>
        <w:t>480.32万元</w:t>
      </w:r>
      <w:r>
        <w:rPr>
          <w:rFonts w:ascii="仿宋" w:eastAsia="仿宋" w:hAnsi="仿宋" w:cs="仿宋" w:hint="eastAsia"/>
          <w:sz w:val="32"/>
          <w:szCs w:val="32"/>
        </w:rPr>
        <w:t xml:space="preserve"> ，2025年5月1日至2026年4月30日，共一年，合同期满后经考核合格且年度预算能保障的前提下，可续签下一年合同，合同一年一签，最多可续签两次。</w:t>
      </w:r>
    </w:p>
    <w:p w:rsidR="00BF3F28" w:rsidRDefault="00DB4270">
      <w:pPr>
        <w:numPr>
          <w:ilvl w:val="0"/>
          <w:numId w:val="1"/>
        </w:numPr>
        <w:spacing w:line="560" w:lineRule="exact"/>
        <w:ind w:firstLine="643"/>
        <w:rPr>
          <w:rFonts w:ascii="仿宋" w:eastAsia="仿宋" w:hAnsi="仿宋" w:cs="仿宋"/>
          <w:b/>
          <w:sz w:val="32"/>
          <w:szCs w:val="32"/>
        </w:rPr>
      </w:pPr>
      <w:r>
        <w:rPr>
          <w:rFonts w:ascii="仿宋" w:eastAsia="仿宋" w:hAnsi="仿宋" w:cs="仿宋" w:hint="eastAsia"/>
          <w:b/>
          <w:sz w:val="32"/>
          <w:szCs w:val="32"/>
        </w:rPr>
        <w:t>项目概况：</w:t>
      </w:r>
    </w:p>
    <w:p w:rsidR="00BF3F28" w:rsidRDefault="00DB4270">
      <w:pPr>
        <w:pStyle w:val="2"/>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安徽建筑大学紫云路校区18栋学生公寓的日常管理、值班服务、楼内安保等；公寓楼内公共区域及外围环境保洁；垃圾分类、宣传引导以及收集、清运；日常维修（单件材料在300元及以下）及特定维修；泵房及地下室管理和保洁；消防设施设备、宿舍巡查等服务。</w:t>
      </w:r>
    </w:p>
    <w:p w:rsidR="00BF3F28" w:rsidRDefault="00DB4270">
      <w:pPr>
        <w:spacing w:line="560" w:lineRule="exact"/>
        <w:ind w:firstLineChars="200" w:firstLine="643"/>
        <w:outlineLvl w:val="1"/>
        <w:rPr>
          <w:rFonts w:ascii="宋体" w:hAnsi="宋体"/>
          <w:b/>
          <w:bCs/>
          <w:sz w:val="24"/>
          <w:szCs w:val="18"/>
        </w:rPr>
      </w:pPr>
      <w:r>
        <w:rPr>
          <w:rFonts w:ascii="仿宋" w:eastAsia="仿宋" w:hAnsi="仿宋" w:cs="仿宋" w:hint="eastAsia"/>
          <w:b/>
          <w:bCs/>
          <w:sz w:val="32"/>
          <w:szCs w:val="32"/>
        </w:rPr>
        <w:t>四、服务范围及要求</w:t>
      </w:r>
    </w:p>
    <w:p w:rsidR="00BF3F28" w:rsidRDefault="00DB4270">
      <w:pPr>
        <w:spacing w:line="560" w:lineRule="exact"/>
        <w:ind w:firstLineChars="200" w:firstLine="672"/>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w:t>
      </w:r>
      <w:r>
        <w:rPr>
          <w:rFonts w:ascii="Cambria" w:eastAsia="方正仿宋_GB2312" w:hAnsi="Cambria" w:cs="Cambria" w:hint="eastAsia"/>
          <w:b/>
          <w:sz w:val="32"/>
          <w:szCs w:val="32"/>
        </w:rPr>
        <w:t>一）</w:t>
      </w:r>
      <w:r>
        <w:rPr>
          <w:rFonts w:ascii="方正仿宋_GB2312" w:eastAsia="方正仿宋_GB2312" w:hAnsi="方正仿宋_GB2312" w:cs="方正仿宋_GB2312" w:hint="eastAsia"/>
          <w:b/>
          <w:sz w:val="32"/>
          <w:szCs w:val="32"/>
        </w:rPr>
        <w:t>服务范围：</w:t>
      </w:r>
    </w:p>
    <w:p w:rsidR="00BF3F28" w:rsidRDefault="00DB4270">
      <w:pPr>
        <w:spacing w:line="360" w:lineRule="auto"/>
        <w:ind w:firstLine="437"/>
        <w:rPr>
          <w:rFonts w:ascii="仿宋" w:eastAsia="仿宋" w:hAnsi="仿宋" w:cs="仿宋"/>
          <w:sz w:val="32"/>
          <w:szCs w:val="32"/>
        </w:rPr>
      </w:pPr>
      <w:r>
        <w:rPr>
          <w:rFonts w:ascii="仿宋" w:eastAsia="仿宋" w:hAnsi="仿宋" w:cs="仿宋" w:hint="eastAsia"/>
          <w:sz w:val="32"/>
          <w:szCs w:val="32"/>
        </w:rPr>
        <w:t>紫云路校区18栋学生公寓共2913间宿舍，17475张床位，及外围路面保洁8000㎡，绿化保洁32000㎡，具体位置待中标后现场确认，共164619㎡服务面积。</w:t>
      </w:r>
    </w:p>
    <w:p w:rsidR="00BF3F28" w:rsidRDefault="00DB4270">
      <w:pPr>
        <w:spacing w:line="560" w:lineRule="exact"/>
        <w:ind w:firstLineChars="200" w:firstLine="672"/>
        <w:rPr>
          <w:rFonts w:ascii="方正仿宋_GB2312" w:eastAsia="方正仿宋_GB2312" w:hAnsi="方正仿宋_GB2312" w:cs="方正仿宋_GB2312"/>
          <w:b/>
          <w:sz w:val="32"/>
          <w:szCs w:val="32"/>
        </w:rPr>
      </w:pPr>
      <w:bookmarkStart w:id="2" w:name="_Toc31309"/>
      <w:r>
        <w:rPr>
          <w:rFonts w:ascii="方正仿宋_GB2312" w:eastAsia="方正仿宋_GB2312" w:hAnsi="方正仿宋_GB2312" w:cs="方正仿宋_GB2312" w:hint="eastAsia"/>
          <w:b/>
          <w:sz w:val="32"/>
          <w:szCs w:val="32"/>
        </w:rPr>
        <w:t>（二）人员总体要求</w:t>
      </w:r>
      <w:bookmarkEnd w:id="2"/>
    </w:p>
    <w:p w:rsidR="00BF3F28" w:rsidRDefault="00DB4270">
      <w:pPr>
        <w:spacing w:line="360" w:lineRule="auto"/>
        <w:ind w:firstLine="437"/>
        <w:outlineLvl w:val="2"/>
        <w:rPr>
          <w:rFonts w:ascii="仿宋" w:eastAsia="仿宋" w:hAnsi="仿宋" w:cs="仿宋"/>
          <w:sz w:val="32"/>
          <w:szCs w:val="32"/>
        </w:rPr>
      </w:pPr>
      <w:r>
        <w:rPr>
          <w:rFonts w:ascii="仿宋" w:eastAsia="仿宋" w:hAnsi="仿宋" w:cs="仿宋" w:hint="eastAsia"/>
          <w:sz w:val="32"/>
          <w:szCs w:val="32"/>
        </w:rPr>
        <w:t>设项目经理1个岗位，维修工5个岗位，楼宇管理员9个岗位，保洁员及值班员共82个岗位（紫云路校区共12个</w:t>
      </w:r>
      <w:r>
        <w:rPr>
          <w:rFonts w:ascii="仿宋" w:eastAsia="仿宋" w:hAnsi="仿宋" w:cs="仿宋" w:hint="eastAsia"/>
          <w:sz w:val="32"/>
          <w:szCs w:val="32"/>
        </w:rPr>
        <w:lastRenderedPageBreak/>
        <w:t>值班点，总值班室需1人岗位），合计97个岗位。（97个岗位是最低标准，成交供应商也可以视现场状况增加人数，确保达到服务标准要求，用工名单需报后勤管理处备案，人员需经双方同意，以备抽查出勤。）</w:t>
      </w:r>
    </w:p>
    <w:p w:rsidR="00BF3F28" w:rsidRDefault="00DB4270">
      <w:pPr>
        <w:spacing w:line="560" w:lineRule="exact"/>
        <w:ind w:firstLineChars="200" w:firstLine="643"/>
        <w:rPr>
          <w:rFonts w:ascii="仿宋" w:eastAsia="仿宋" w:hAnsi="仿宋" w:cs="方正仿宋_GB2312"/>
          <w:b/>
          <w:bCs/>
          <w:sz w:val="32"/>
          <w:szCs w:val="32"/>
        </w:rPr>
      </w:pPr>
      <w:r>
        <w:rPr>
          <w:rFonts w:ascii="仿宋" w:eastAsia="仿宋" w:hAnsi="仿宋" w:cs="方正仿宋_GB2312" w:hint="eastAsia"/>
          <w:b/>
          <w:bCs/>
          <w:sz w:val="32"/>
          <w:szCs w:val="32"/>
        </w:rPr>
        <w:t>（</w:t>
      </w:r>
      <w:r>
        <w:rPr>
          <w:rFonts w:ascii="仿宋" w:eastAsia="仿宋" w:hAnsi="仿宋" w:cs="宋体" w:hint="eastAsia"/>
          <w:b/>
          <w:bCs/>
          <w:sz w:val="32"/>
          <w:szCs w:val="32"/>
        </w:rPr>
        <w:t>三）</w:t>
      </w:r>
      <w:r>
        <w:rPr>
          <w:rFonts w:ascii="仿宋" w:eastAsia="仿宋" w:hAnsi="仿宋" w:cs="方正仿宋_GB2312" w:hint="eastAsia"/>
          <w:b/>
          <w:bCs/>
          <w:sz w:val="32"/>
          <w:szCs w:val="32"/>
        </w:rPr>
        <w:t>考核要求：</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按照</w:t>
      </w:r>
      <w:hyperlink r:id="rId7" w:tgtFrame="https://www.ahjzu.edu.cn/hqjt/7948/_blank" w:tooltip="《安徽建筑大学校园物业管理服务监督办法（暂行）》" w:history="1">
        <w:r>
          <w:rPr>
            <w:rFonts w:ascii="仿宋" w:eastAsia="仿宋" w:hAnsi="仿宋" w:cs="方正仿宋_GB2312" w:hint="eastAsia"/>
            <w:sz w:val="32"/>
            <w:szCs w:val="32"/>
          </w:rPr>
          <w:t>《安徽建筑大学物业管理服务监督管理办法》</w:t>
        </w:r>
      </w:hyperlink>
      <w:r>
        <w:rPr>
          <w:rFonts w:ascii="仿宋" w:eastAsia="仿宋" w:hAnsi="仿宋" w:cs="方正仿宋_GB2312" w:hint="eastAsia"/>
          <w:sz w:val="32"/>
          <w:szCs w:val="32"/>
        </w:rPr>
        <w:t>执行</w:t>
      </w:r>
    </w:p>
    <w:p w:rsidR="00BF3F28" w:rsidRDefault="00BF3F28">
      <w:pPr>
        <w:spacing w:line="560" w:lineRule="exact"/>
        <w:ind w:left="630"/>
        <w:rPr>
          <w:rFonts w:ascii="仿宋" w:eastAsia="仿宋" w:hAnsi="仿宋" w:cs="仿宋"/>
          <w:b/>
          <w:bCs/>
          <w:sz w:val="32"/>
          <w:szCs w:val="32"/>
        </w:rPr>
      </w:pPr>
    </w:p>
    <w:p w:rsidR="00BF3F28" w:rsidRDefault="00DB4270">
      <w:pPr>
        <w:spacing w:line="560" w:lineRule="exact"/>
        <w:ind w:left="630"/>
        <w:rPr>
          <w:rFonts w:ascii="仿宋" w:eastAsia="仿宋" w:hAnsi="仿宋" w:cs="仿宋"/>
          <w:b/>
          <w:bCs/>
          <w:sz w:val="32"/>
          <w:szCs w:val="32"/>
        </w:rPr>
      </w:pPr>
      <w:r>
        <w:rPr>
          <w:rFonts w:ascii="仿宋" w:eastAsia="仿宋" w:hAnsi="仿宋" w:cs="仿宋" w:hint="eastAsia"/>
          <w:b/>
          <w:bCs/>
          <w:sz w:val="32"/>
          <w:szCs w:val="32"/>
        </w:rPr>
        <w:t>五、付款方式：【物业单位可以批注形式提出合理化建议】</w:t>
      </w:r>
    </w:p>
    <w:p w:rsidR="00BF3F28" w:rsidRDefault="00DB4270">
      <w:pPr>
        <w:spacing w:line="560" w:lineRule="exact"/>
        <w:ind w:firstLineChars="200" w:firstLine="640"/>
        <w:rPr>
          <w:rFonts w:ascii="仿宋" w:eastAsia="仿宋" w:hAnsi="仿宋" w:cs="方正仿宋_GB2312"/>
          <w:bCs/>
          <w:sz w:val="32"/>
          <w:szCs w:val="32"/>
        </w:rPr>
      </w:pPr>
      <w:r>
        <w:rPr>
          <w:rFonts w:ascii="仿宋" w:eastAsia="仿宋" w:hAnsi="仿宋" w:cs="仿宋" w:hint="eastAsia"/>
          <w:sz w:val="32"/>
          <w:szCs w:val="32"/>
        </w:rPr>
        <w:t>中标后按照中标价分12期平均支付，经考核合格，支付上月物业管理服务费用。</w:t>
      </w:r>
    </w:p>
    <w:p w:rsidR="00BF3F28" w:rsidRDefault="00DB4270">
      <w:pPr>
        <w:spacing w:line="560" w:lineRule="exact"/>
        <w:ind w:firstLineChars="200" w:firstLine="640"/>
        <w:rPr>
          <w:rFonts w:ascii="仿宋" w:eastAsia="仿宋" w:hAnsi="仿宋" w:cs="方正仿宋_GB2312"/>
          <w:b/>
          <w:bCs/>
          <w:sz w:val="32"/>
          <w:szCs w:val="32"/>
        </w:rPr>
      </w:pPr>
      <w:r>
        <w:rPr>
          <w:rFonts w:ascii="仿宋" w:eastAsia="仿宋" w:hAnsi="仿宋" w:cs="方正仿宋_GB2312" w:hint="eastAsia"/>
          <w:bCs/>
          <w:sz w:val="32"/>
          <w:szCs w:val="32"/>
        </w:rPr>
        <w:t>六、商务部分调研</w:t>
      </w:r>
      <w:r>
        <w:rPr>
          <w:rFonts w:ascii="仿宋" w:eastAsia="仿宋" w:hAnsi="仿宋" w:cs="仿宋" w:hint="eastAsia"/>
          <w:b/>
          <w:bCs/>
          <w:sz w:val="32"/>
          <w:szCs w:val="32"/>
        </w:rPr>
        <w:t>【物业单位请根据本单位实际情况填写】</w:t>
      </w:r>
    </w:p>
    <w:p w:rsidR="00BF3F28" w:rsidRDefault="00DB4270">
      <w:pPr>
        <w:spacing w:line="560" w:lineRule="exact"/>
        <w:ind w:firstLineChars="200" w:firstLine="643"/>
        <w:rPr>
          <w:rFonts w:ascii="仿宋" w:eastAsia="仿宋" w:hAnsi="仿宋" w:cs="方正仿宋_GB2312"/>
          <w:b/>
          <w:bCs/>
          <w:sz w:val="32"/>
          <w:szCs w:val="32"/>
        </w:rPr>
      </w:pPr>
      <w:r>
        <w:rPr>
          <w:rFonts w:ascii="仿宋" w:eastAsia="仿宋" w:hAnsi="仿宋" w:cs="方正仿宋_GB2312" w:hint="eastAsia"/>
          <w:b/>
          <w:bCs/>
          <w:sz w:val="32"/>
          <w:szCs w:val="32"/>
        </w:rPr>
        <w:t>1.投标人综合实力及荣誉：</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（1）自2020年1月1日以来（以获奖时间为准），投标人或投标人所管理的物业服务项目获得政府部门或国内依法登记注册的协（学）会颁发的与物业管理服务相关奖项或荣誉的：</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国家级：</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个；省级：</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个；地市级：</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个；</w:t>
      </w:r>
    </w:p>
    <w:p w:rsidR="00BF3F28" w:rsidRDefault="00DB4270">
      <w:pPr>
        <w:spacing w:line="560" w:lineRule="exact"/>
        <w:ind w:firstLineChars="200" w:firstLine="640"/>
        <w:rPr>
          <w:rFonts w:ascii="仿宋" w:eastAsia="仿宋" w:hAnsi="仿宋" w:cs="方正仿宋_GB2312"/>
          <w:sz w:val="32"/>
          <w:szCs w:val="32"/>
          <w:u w:val="single"/>
        </w:rPr>
      </w:pPr>
      <w:r>
        <w:rPr>
          <w:rFonts w:ascii="仿宋" w:eastAsia="仿宋" w:hAnsi="仿宋" w:cs="方正仿宋_GB2312" w:hint="eastAsia"/>
          <w:sz w:val="32"/>
          <w:szCs w:val="32"/>
        </w:rPr>
        <w:t>其他奖项请列举：</w:t>
      </w:r>
      <w:r>
        <w:rPr>
          <w:rFonts w:ascii="仿宋" w:eastAsia="仿宋" w:hAnsi="仿宋" w:cs="方正仿宋_GB2312" w:hint="eastAsia"/>
          <w:sz w:val="32"/>
          <w:szCs w:val="32"/>
          <w:u w:val="single"/>
        </w:rPr>
        <w:t xml:space="preserve">         </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注：1.同一项目多次获奖的，不重复计分 ，按最高得分予以计分 1 次。</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2.投标文件中提供获奖证书、批复、颁奖单位颁奖文件、网上公示截图（具有其中之一即可）等证明材料。以上材料提供扫描件，若上述证明材料无法体现投标人或项目名称的，须另附颁奖单位的相关证明材料，未提供或提供不全的不得分。</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3.如为项目荣誉，投标文件中同时提供获奖项目合同扫描件。</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lastRenderedPageBreak/>
        <w:t>4.奖项的级别以国家行政区划为界定，如：省、自治区、直辖市政府部门和冠以省、自治区、直辖市的协（学）会（含其专业委员会） 颁发的视为省级，以此类推。</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5.“国内依法登记注册 ”以全国社会组织信用信息公示平台查询结果为准。投标文件中须提供该协会 （学会）在全国社会组织信用信息公示平台查询结果截图。民政部公布的“离岸社团 ”“山寨社团 ”或全国社会组织信用信息公示平台公示的“涉嫌非法社会组织 ”颁发的荣誉、奖励均无效。</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6.如果同一奖项或荣誉同时满足“项目负责人 ”第 2 项、“投标人荣誉 ”项得分条件，不可以重复得分，仅以最高分计分一次。</w:t>
      </w:r>
    </w:p>
    <w:p w:rsidR="00BF3F28" w:rsidRDefault="00DB4270">
      <w:pPr>
        <w:numPr>
          <w:ilvl w:val="0"/>
          <w:numId w:val="2"/>
        </w:num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具有经中国国家认证认可监督管理委员会认可的认证机构颁发：</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质量管理体系认证证书；</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职业健康管理体系认证证书；</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环境管理体系认证证书；</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信息安全管理体系认证；</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能源管理体系认证。</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注：投标文件中提供上述证书扫描件及全国认证认可信息公共服务平台官网认证信息查询截图，未提供的不得分。</w:t>
      </w:r>
    </w:p>
    <w:p w:rsidR="00BF3F28" w:rsidRDefault="00DB4270">
      <w:pPr>
        <w:spacing w:line="560" w:lineRule="exact"/>
        <w:ind w:left="643"/>
        <w:rPr>
          <w:rFonts w:ascii="仿宋" w:eastAsia="仿宋" w:hAnsi="仿宋" w:cs="方正仿宋_GB2312"/>
          <w:b/>
          <w:bCs/>
          <w:sz w:val="32"/>
          <w:szCs w:val="32"/>
        </w:rPr>
      </w:pPr>
      <w:r>
        <w:rPr>
          <w:rFonts w:ascii="仿宋" w:eastAsia="仿宋" w:hAnsi="仿宋" w:cs="方正仿宋_GB2312" w:hint="eastAsia"/>
          <w:b/>
          <w:bCs/>
          <w:sz w:val="32"/>
          <w:szCs w:val="32"/>
        </w:rPr>
        <w:t>2</w:t>
      </w:r>
      <w:r>
        <w:rPr>
          <w:rFonts w:ascii="仿宋" w:eastAsia="仿宋" w:hAnsi="仿宋" w:cs="方正仿宋_GB2312"/>
          <w:b/>
          <w:bCs/>
          <w:sz w:val="32"/>
          <w:szCs w:val="32"/>
        </w:rPr>
        <w:t>.</w:t>
      </w:r>
      <w:r>
        <w:rPr>
          <w:rFonts w:ascii="仿宋" w:eastAsia="仿宋" w:hAnsi="仿宋" w:cs="方正仿宋_GB2312" w:hint="eastAsia"/>
          <w:b/>
          <w:bCs/>
          <w:sz w:val="32"/>
          <w:szCs w:val="32"/>
        </w:rPr>
        <w:t>投标人业绩：</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（1）自2020年1月1日以来(以合同签订时间为准)投标人具有党政机关（或事业单位）委托的物业管理服务项目业绩</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个；</w:t>
      </w:r>
    </w:p>
    <w:p w:rsidR="00467FF4" w:rsidRPr="00DB4270" w:rsidRDefault="00467FF4" w:rsidP="00467FF4">
      <w:pPr>
        <w:pStyle w:val="TableText"/>
        <w:kinsoku w:val="0"/>
        <w:overflowPunct w:val="0"/>
        <w:autoSpaceDE w:val="0"/>
        <w:autoSpaceDN w:val="0"/>
        <w:adjustRightInd w:val="0"/>
        <w:snapToGrid w:val="0"/>
        <w:spacing w:before="36" w:line="300" w:lineRule="exact"/>
        <w:ind w:left="114" w:right="60" w:hanging="2"/>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注：1.同一业主单位的多个项目，不重复计分，按 1 个业绩予以计分；</w:t>
      </w:r>
    </w:p>
    <w:p w:rsidR="00467FF4" w:rsidRPr="00DB4270" w:rsidRDefault="00467FF4" w:rsidP="00467FF4">
      <w:pPr>
        <w:pStyle w:val="TableText"/>
        <w:numPr>
          <w:ilvl w:val="0"/>
          <w:numId w:val="3"/>
        </w:numPr>
        <w:kinsoku w:val="0"/>
        <w:overflowPunct w:val="0"/>
        <w:autoSpaceDE w:val="0"/>
        <w:autoSpaceDN w:val="0"/>
        <w:adjustRightInd w:val="0"/>
        <w:snapToGrid w:val="0"/>
        <w:spacing w:before="37" w:line="300" w:lineRule="exact"/>
        <w:ind w:left="113" w:right="105" w:firstLine="1"/>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本项业绩须为已完成业绩，投标人在投标业绩承诺函中备注是否已完成即可，并对其真实性负责。投标文件中须提供业绩合同扫描件，如合同中无法体现合同签订时间、项目类型等关键评审因素的，须另提供项目业主单位（合同甲方）出具的证明材料扫描件加以证明。</w:t>
      </w:r>
    </w:p>
    <w:p w:rsidR="00467FF4" w:rsidRPr="00DB4270" w:rsidRDefault="00467FF4" w:rsidP="00467FF4">
      <w:pPr>
        <w:pStyle w:val="TableText"/>
        <w:kinsoku w:val="0"/>
        <w:overflowPunct w:val="0"/>
        <w:autoSpaceDE w:val="0"/>
        <w:autoSpaceDN w:val="0"/>
        <w:adjustRightInd w:val="0"/>
        <w:snapToGrid w:val="0"/>
        <w:spacing w:before="31" w:line="300" w:lineRule="exact"/>
        <w:ind w:left="112" w:right="103" w:firstLine="4"/>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3.党政机关包括党的机关、人大机关、行政机关、政协机关、审判机关、检察机关，及各级党政机关派出机构、直属事业单位及工会、共青团、妇联等。</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（2）以上业绩综合考评满意及以上的项目</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个。</w:t>
      </w:r>
    </w:p>
    <w:p w:rsidR="00467FF4" w:rsidRPr="00DB4270" w:rsidRDefault="00467FF4" w:rsidP="00467FF4">
      <w:pPr>
        <w:pStyle w:val="TableText"/>
        <w:kinsoku w:val="0"/>
        <w:overflowPunct w:val="0"/>
        <w:autoSpaceDE w:val="0"/>
        <w:autoSpaceDN w:val="0"/>
        <w:adjustRightInd w:val="0"/>
        <w:snapToGrid w:val="0"/>
        <w:spacing w:before="116" w:line="300" w:lineRule="exact"/>
        <w:ind w:left="112" w:right="91" w:firstLine="39"/>
        <w:textAlignment w:val="baseline"/>
        <w:rPr>
          <w:rFonts w:ascii="仿宋_GB2312" w:eastAsia="仿宋_GB2312"/>
          <w:b/>
          <w:color w:val="000000"/>
          <w:lang w:eastAsia="zh-CN" w:bidi="ar"/>
        </w:rPr>
      </w:pPr>
      <w:r w:rsidRPr="00DB4270">
        <w:rPr>
          <w:rFonts w:ascii="仿宋_GB2312" w:eastAsia="仿宋_GB2312" w:hint="eastAsia"/>
          <w:b/>
          <w:color w:val="000000"/>
          <w:lang w:eastAsia="zh-CN" w:bidi="ar"/>
        </w:rPr>
        <w:t>注：投标文件中提供考评证明（格式自拟）并加盖业主单位公章或归口部门章。</w:t>
      </w:r>
    </w:p>
    <w:p w:rsidR="00BF3F28" w:rsidRDefault="00DB4270">
      <w:pPr>
        <w:spacing w:line="560" w:lineRule="exact"/>
        <w:ind w:left="643"/>
        <w:rPr>
          <w:rFonts w:ascii="仿宋" w:eastAsia="仿宋" w:hAnsi="仿宋" w:cs="方正仿宋_GB2312"/>
          <w:b/>
          <w:bCs/>
          <w:sz w:val="32"/>
          <w:szCs w:val="32"/>
        </w:rPr>
      </w:pPr>
      <w:r>
        <w:rPr>
          <w:rFonts w:ascii="仿宋" w:eastAsia="仿宋" w:hAnsi="仿宋" w:cs="方正仿宋_GB2312" w:hint="eastAsia"/>
          <w:b/>
          <w:bCs/>
          <w:sz w:val="32"/>
          <w:szCs w:val="32"/>
        </w:rPr>
        <w:t>3</w:t>
      </w:r>
      <w:r>
        <w:rPr>
          <w:rFonts w:ascii="仿宋" w:eastAsia="仿宋" w:hAnsi="仿宋" w:cs="方正仿宋_GB2312"/>
          <w:b/>
          <w:bCs/>
          <w:sz w:val="32"/>
          <w:szCs w:val="32"/>
        </w:rPr>
        <w:t>.</w:t>
      </w:r>
      <w:r>
        <w:rPr>
          <w:rFonts w:ascii="仿宋" w:eastAsia="仿宋" w:hAnsi="仿宋" w:cs="方正仿宋_GB2312" w:hint="eastAsia"/>
          <w:b/>
          <w:bCs/>
          <w:sz w:val="32"/>
          <w:szCs w:val="32"/>
        </w:rPr>
        <w:t>拟派项目负责人情况：</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（1）</w:t>
      </w:r>
      <w:r>
        <w:rPr>
          <w:rFonts w:ascii="仿宋" w:eastAsia="仿宋" w:hAnsi="仿宋" w:cs="方正仿宋_GB2312" w:hint="eastAsia"/>
          <w:b/>
          <w:bCs/>
          <w:sz w:val="32"/>
          <w:szCs w:val="32"/>
        </w:rPr>
        <w:t>本科及以上学历</w:t>
      </w:r>
      <w:r>
        <w:rPr>
          <w:rFonts w:ascii="仿宋" w:eastAsia="仿宋" w:hAnsi="仿宋" w:cs="方正仿宋_GB2312" w:hint="eastAsia"/>
          <w:sz w:val="32"/>
          <w:szCs w:val="32"/>
        </w:rPr>
        <w:t>：</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有  </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无 </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（2）</w:t>
      </w:r>
      <w:r>
        <w:rPr>
          <w:rFonts w:ascii="仿宋" w:eastAsia="仿宋" w:hAnsi="仿宋" w:cs="方正仿宋_GB2312" w:hint="eastAsia"/>
          <w:b/>
          <w:bCs/>
          <w:sz w:val="32"/>
          <w:szCs w:val="32"/>
        </w:rPr>
        <w:t>行业相关中级及以上职称：</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有  </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无 </w:t>
      </w:r>
    </w:p>
    <w:p w:rsidR="00467FF4" w:rsidRDefault="00DB4270" w:rsidP="00467FF4">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（3）</w:t>
      </w:r>
      <w:r>
        <w:rPr>
          <w:rFonts w:ascii="仿宋" w:eastAsia="仿宋" w:hAnsi="仿宋" w:cs="方正仿宋_GB2312" w:hint="eastAsia"/>
          <w:b/>
          <w:bCs/>
          <w:sz w:val="32"/>
          <w:szCs w:val="32"/>
        </w:rPr>
        <w:t>证书：</w:t>
      </w:r>
      <w:r>
        <w:rPr>
          <w:rFonts w:ascii="仿宋" w:eastAsia="仿宋" w:hAnsi="仿宋" w:cs="方正仿宋_GB2312" w:hint="eastAsia"/>
          <w:sz w:val="32"/>
          <w:szCs w:val="32"/>
        </w:rPr>
        <w:t>具有</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证书</w:t>
      </w:r>
    </w:p>
    <w:p w:rsidR="00467FF4" w:rsidRDefault="00DB4270" w:rsidP="00467FF4">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lastRenderedPageBreak/>
        <w:t>（4）</w:t>
      </w:r>
      <w:r>
        <w:rPr>
          <w:rFonts w:ascii="仿宋" w:eastAsia="仿宋" w:hAnsi="仿宋" w:cs="方正仿宋_GB2312" w:hint="eastAsia"/>
          <w:b/>
          <w:bCs/>
          <w:sz w:val="32"/>
          <w:szCs w:val="32"/>
        </w:rPr>
        <w:t>业绩</w:t>
      </w:r>
      <w:r>
        <w:rPr>
          <w:rFonts w:ascii="仿宋" w:eastAsia="仿宋" w:hAnsi="仿宋" w:cs="方正仿宋_GB2312" w:hint="eastAsia"/>
          <w:sz w:val="32"/>
          <w:szCs w:val="32"/>
        </w:rPr>
        <w:t>：拟派项目负责人具有2020年1月1日以来具有党政机关（或事业单位）物业管理项目业绩（须在项目中担任项目负责人或项目经理）的</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个。</w:t>
      </w:r>
    </w:p>
    <w:bookmarkEnd w:id="0"/>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（5）</w:t>
      </w:r>
      <w:r>
        <w:rPr>
          <w:rFonts w:ascii="仿宋" w:eastAsia="仿宋" w:hAnsi="仿宋" w:cs="方正仿宋_GB2312" w:hint="eastAsia"/>
          <w:b/>
          <w:bCs/>
          <w:sz w:val="32"/>
          <w:szCs w:val="32"/>
        </w:rPr>
        <w:t>奖项</w:t>
      </w:r>
      <w:r>
        <w:rPr>
          <w:rFonts w:ascii="仿宋" w:eastAsia="仿宋" w:hAnsi="仿宋" w:cs="方正仿宋_GB2312" w:hint="eastAsia"/>
          <w:sz w:val="32"/>
          <w:szCs w:val="32"/>
        </w:rPr>
        <w:t>：2020年1月1日以来，项目负责人或其所管理的项目获得地市级及以上政府部门颁发的与物业管理服务相关奖项或荣誉的</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个。</w:t>
      </w:r>
    </w:p>
    <w:p w:rsidR="00467FF4" w:rsidRPr="00B80B35" w:rsidRDefault="00467FF4" w:rsidP="00467FF4">
      <w:pPr>
        <w:pStyle w:val="TableText"/>
        <w:kinsoku w:val="0"/>
        <w:overflowPunct w:val="0"/>
        <w:autoSpaceDE w:val="0"/>
        <w:autoSpaceDN w:val="0"/>
        <w:adjustRightInd w:val="0"/>
        <w:snapToGrid w:val="0"/>
        <w:spacing w:before="28" w:line="300" w:lineRule="exact"/>
        <w:ind w:left="111" w:right="10"/>
        <w:textAlignment w:val="baseline"/>
        <w:rPr>
          <w:rFonts w:ascii="仿宋_GB2312" w:eastAsia="仿宋_GB2312" w:hAnsiTheme="minorEastAsia"/>
          <w:sz w:val="22"/>
          <w:lang w:eastAsia="zh-CN"/>
        </w:rPr>
      </w:pPr>
      <w:r w:rsidRPr="00B80B35">
        <w:rPr>
          <w:rFonts w:ascii="仿宋_GB2312" w:eastAsia="仿宋_GB2312" w:hAnsiTheme="minorEastAsia" w:hint="eastAsia"/>
          <w:b/>
          <w:bCs/>
          <w:spacing w:val="-7"/>
          <w:sz w:val="22"/>
          <w:lang w:eastAsia="zh-CN"/>
        </w:rPr>
        <w:t>注：1.涉及业绩或项目荣誉的，投</w:t>
      </w:r>
      <w:r w:rsidRPr="00B80B35">
        <w:rPr>
          <w:rFonts w:ascii="仿宋_GB2312" w:eastAsia="仿宋_GB2312" w:hAnsiTheme="minorEastAsia" w:hint="eastAsia"/>
          <w:b/>
          <w:bCs/>
          <w:spacing w:val="-2"/>
          <w:sz w:val="22"/>
          <w:lang w:eastAsia="zh-CN"/>
        </w:rPr>
        <w:t>标文件中须提供业绩合同扫描件，如合同中无法体现合同签订时间、</w:t>
      </w:r>
      <w:r w:rsidRPr="00B80B35">
        <w:rPr>
          <w:rFonts w:ascii="仿宋_GB2312" w:eastAsia="仿宋_GB2312" w:hAnsiTheme="minorEastAsia" w:hint="eastAsia"/>
          <w:b/>
          <w:bCs/>
          <w:spacing w:val="-7"/>
          <w:sz w:val="22"/>
          <w:lang w:eastAsia="zh-CN"/>
        </w:rPr>
        <w:t>项目类型、项目负责人姓名、职务等评审因素的，另须提供项目业主单位出具的证明材料扫描件；党政机关包括党的机关、人大机关、行政机关、政协机关、审判机关、检</w:t>
      </w:r>
      <w:r w:rsidRPr="00B80B35">
        <w:rPr>
          <w:rFonts w:ascii="仿宋_GB2312" w:eastAsia="仿宋_GB2312" w:hAnsiTheme="minorEastAsia" w:hint="eastAsia"/>
          <w:b/>
          <w:bCs/>
          <w:spacing w:val="9"/>
          <w:sz w:val="22"/>
          <w:lang w:eastAsia="zh-CN"/>
        </w:rPr>
        <w:t>察机关，及各级党政机关派出机</w:t>
      </w:r>
      <w:r w:rsidRPr="00B80B35">
        <w:rPr>
          <w:rFonts w:ascii="仿宋_GB2312" w:eastAsia="仿宋_GB2312" w:hAnsiTheme="minorEastAsia" w:hint="eastAsia"/>
          <w:b/>
          <w:bCs/>
          <w:spacing w:val="-17"/>
          <w:sz w:val="22"/>
          <w:lang w:eastAsia="zh-CN"/>
        </w:rPr>
        <w:t>构、直属事业单位及工会、共青团、</w:t>
      </w:r>
      <w:r w:rsidRPr="00B80B35">
        <w:rPr>
          <w:rFonts w:ascii="仿宋_GB2312" w:eastAsia="仿宋_GB2312" w:hAnsiTheme="minorEastAsia" w:hint="eastAsia"/>
          <w:b/>
          <w:bCs/>
          <w:spacing w:val="-5"/>
          <w:sz w:val="22"/>
          <w:lang w:eastAsia="zh-CN"/>
        </w:rPr>
        <w:t>妇联等。</w:t>
      </w:r>
    </w:p>
    <w:p w:rsidR="00467FF4" w:rsidRPr="00B80B35" w:rsidRDefault="00467FF4" w:rsidP="00467FF4">
      <w:pPr>
        <w:pStyle w:val="TableText"/>
        <w:kinsoku w:val="0"/>
        <w:overflowPunct w:val="0"/>
        <w:autoSpaceDE w:val="0"/>
        <w:autoSpaceDN w:val="0"/>
        <w:adjustRightInd w:val="0"/>
        <w:snapToGrid w:val="0"/>
        <w:spacing w:before="34" w:line="300" w:lineRule="exact"/>
        <w:ind w:left="115"/>
        <w:textAlignment w:val="baseline"/>
        <w:rPr>
          <w:rFonts w:ascii="仿宋_GB2312" w:eastAsia="仿宋_GB2312" w:hAnsiTheme="minorEastAsia"/>
          <w:b/>
          <w:bCs/>
          <w:spacing w:val="-2"/>
          <w:sz w:val="22"/>
          <w:lang w:eastAsia="zh-CN"/>
        </w:rPr>
      </w:pPr>
      <w:r w:rsidRPr="00B80B35">
        <w:rPr>
          <w:rFonts w:ascii="仿宋_GB2312" w:eastAsia="仿宋_GB2312" w:hAnsiTheme="minorEastAsia" w:hint="eastAsia"/>
          <w:b/>
          <w:bCs/>
          <w:spacing w:val="-2"/>
          <w:sz w:val="22"/>
          <w:lang w:eastAsia="zh-CN"/>
        </w:rPr>
        <w:t>2.涉及荣誉的:</w:t>
      </w:r>
    </w:p>
    <w:p w:rsidR="00467FF4" w:rsidRPr="00B80B35" w:rsidRDefault="00467FF4" w:rsidP="00467FF4">
      <w:pPr>
        <w:pStyle w:val="TableText"/>
        <w:kinsoku w:val="0"/>
        <w:overflowPunct w:val="0"/>
        <w:autoSpaceDE w:val="0"/>
        <w:autoSpaceDN w:val="0"/>
        <w:adjustRightInd w:val="0"/>
        <w:snapToGrid w:val="0"/>
        <w:spacing w:before="188" w:line="300" w:lineRule="exact"/>
        <w:ind w:left="111" w:right="88" w:firstLine="43"/>
        <w:textAlignment w:val="baseline"/>
        <w:rPr>
          <w:rFonts w:ascii="仿宋_GB2312" w:eastAsia="仿宋_GB2312" w:hAnsiTheme="minorEastAsia"/>
          <w:b/>
          <w:bCs/>
          <w:spacing w:val="-2"/>
          <w:sz w:val="22"/>
          <w:lang w:eastAsia="zh-CN"/>
        </w:rPr>
      </w:pPr>
      <w:r w:rsidRPr="00B80B35">
        <w:rPr>
          <w:rFonts w:ascii="仿宋_GB2312" w:eastAsia="仿宋_GB2312" w:hAnsiTheme="minorEastAsia" w:hint="eastAsia"/>
          <w:b/>
          <w:bCs/>
          <w:spacing w:val="-2"/>
          <w:sz w:val="22"/>
          <w:lang w:eastAsia="zh-CN"/>
        </w:rPr>
        <w:t>(1)投标文件中提供获奖证书、批复、颁奖单位颁奖文件、网上公示截图（具有其中之一即可）等证明材料。以上材料提供扫描件，若上述证明材料无法体现获奖人员姓名或获奖项目名称，须另附颁奖单位的相关证明材料，未提供或提供不全的不得分。</w:t>
      </w:r>
    </w:p>
    <w:p w:rsidR="00467FF4" w:rsidRPr="00B80B35" w:rsidRDefault="00467FF4" w:rsidP="00467FF4">
      <w:pPr>
        <w:pStyle w:val="TableText"/>
        <w:kinsoku w:val="0"/>
        <w:overflowPunct w:val="0"/>
        <w:autoSpaceDE w:val="0"/>
        <w:autoSpaceDN w:val="0"/>
        <w:adjustRightInd w:val="0"/>
        <w:snapToGrid w:val="0"/>
        <w:spacing w:before="180" w:line="300" w:lineRule="exact"/>
        <w:ind w:left="111" w:right="88" w:firstLine="43"/>
        <w:textAlignment w:val="baseline"/>
        <w:rPr>
          <w:rFonts w:ascii="仿宋_GB2312" w:eastAsia="仿宋_GB2312" w:hAnsiTheme="minorEastAsia"/>
          <w:b/>
          <w:bCs/>
          <w:spacing w:val="-2"/>
          <w:sz w:val="22"/>
          <w:lang w:eastAsia="zh-CN"/>
        </w:rPr>
      </w:pPr>
      <w:r w:rsidRPr="00B80B35">
        <w:rPr>
          <w:rFonts w:ascii="仿宋_GB2312" w:eastAsia="仿宋_GB2312" w:hAnsiTheme="minorEastAsia" w:hint="eastAsia"/>
          <w:b/>
          <w:bCs/>
          <w:spacing w:val="-2"/>
          <w:sz w:val="22"/>
          <w:lang w:eastAsia="zh-CN"/>
        </w:rPr>
        <w:t>(2)奖项的级别以国家行政区划为界定，如：省、自治区、直辖市政府部门颁发的视为省级，以此类推。</w:t>
      </w:r>
    </w:p>
    <w:p w:rsidR="00467FF4" w:rsidRPr="00B80B35" w:rsidRDefault="00467FF4" w:rsidP="00467FF4">
      <w:pPr>
        <w:pStyle w:val="TableText"/>
        <w:kinsoku w:val="0"/>
        <w:overflowPunct w:val="0"/>
        <w:autoSpaceDE w:val="0"/>
        <w:autoSpaceDN w:val="0"/>
        <w:adjustRightInd w:val="0"/>
        <w:snapToGrid w:val="0"/>
        <w:spacing w:before="33" w:line="300" w:lineRule="exact"/>
        <w:ind w:left="113" w:right="103" w:firstLine="1"/>
        <w:textAlignment w:val="baseline"/>
        <w:rPr>
          <w:rFonts w:ascii="仿宋_GB2312" w:eastAsia="仿宋_GB2312" w:hAnsiTheme="minorEastAsia"/>
          <w:b/>
          <w:bCs/>
          <w:spacing w:val="-7"/>
          <w:sz w:val="22"/>
          <w:lang w:eastAsia="zh-CN"/>
        </w:rPr>
      </w:pPr>
      <w:r w:rsidRPr="00B80B35">
        <w:rPr>
          <w:rFonts w:ascii="仿宋_GB2312" w:eastAsia="仿宋_GB2312" w:hAnsiTheme="minorEastAsia" w:hint="eastAsia"/>
          <w:b/>
          <w:bCs/>
          <w:spacing w:val="-2"/>
          <w:sz w:val="22"/>
          <w:lang w:eastAsia="zh-CN"/>
        </w:rPr>
        <w:t>(3)如果同一奖项或荣誉同时满足“项目负责人 ”第 2 项和“投标人荣誉 ”项得分</w:t>
      </w:r>
      <w:r w:rsidRPr="00B80B35">
        <w:rPr>
          <w:rFonts w:ascii="仿宋_GB2312" w:eastAsia="仿宋_GB2312" w:hAnsiTheme="minorEastAsia" w:hint="eastAsia"/>
          <w:b/>
          <w:bCs/>
          <w:spacing w:val="-7"/>
          <w:sz w:val="22"/>
          <w:lang w:eastAsia="zh-CN"/>
        </w:rPr>
        <w:t>条件，不可以重复得分，仅以最高分计分一次。</w:t>
      </w:r>
    </w:p>
    <w:p w:rsidR="00467FF4" w:rsidRPr="00B80B35" w:rsidRDefault="00467FF4" w:rsidP="00467FF4">
      <w:pPr>
        <w:pStyle w:val="TableText"/>
        <w:kinsoku w:val="0"/>
        <w:overflowPunct w:val="0"/>
        <w:autoSpaceDE w:val="0"/>
        <w:autoSpaceDN w:val="0"/>
        <w:adjustRightInd w:val="0"/>
        <w:snapToGrid w:val="0"/>
        <w:spacing w:before="188" w:line="300" w:lineRule="exact"/>
        <w:ind w:left="111" w:right="88" w:firstLine="43"/>
        <w:textAlignment w:val="baseline"/>
        <w:rPr>
          <w:rFonts w:ascii="仿宋_GB2312" w:eastAsia="仿宋_GB2312" w:hAnsiTheme="minorEastAsia"/>
          <w:b/>
          <w:bCs/>
          <w:spacing w:val="-2"/>
          <w:sz w:val="22"/>
          <w:lang w:eastAsia="zh-CN"/>
        </w:rPr>
      </w:pPr>
      <w:r w:rsidRPr="00B80B35">
        <w:rPr>
          <w:rFonts w:ascii="仿宋_GB2312" w:eastAsia="仿宋_GB2312" w:hAnsiTheme="minorEastAsia" w:hint="eastAsia"/>
          <w:b/>
          <w:bCs/>
          <w:spacing w:val="-2"/>
          <w:sz w:val="22"/>
          <w:lang w:eastAsia="zh-CN"/>
        </w:rPr>
        <w:t>3.投标文件中提供投标人为项目负责人缴纳的近 6 个月内任意连续 3 个月（如投标人成立不满 3 个月的，提供一个月社保即可）的社保证明材料，社保证明材料形式要求详见投标人须知前附表（提供任意五险之一的社保缴纳证明即可）。</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4.</w:t>
      </w:r>
      <w:r>
        <w:rPr>
          <w:rFonts w:ascii="仿宋" w:eastAsia="仿宋" w:hAnsi="仿宋" w:cs="方正仿宋_GB2312" w:hint="eastAsia"/>
          <w:b/>
          <w:bCs/>
          <w:sz w:val="32"/>
          <w:szCs w:val="32"/>
        </w:rPr>
        <w:t>拟派项目专业技术人员（除项目负责人外）</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（1）</w:t>
      </w:r>
      <w:r>
        <w:rPr>
          <w:rFonts w:ascii="仿宋" w:eastAsia="仿宋" w:hAnsi="仿宋" w:cs="方正仿宋_GB2312"/>
          <w:sz w:val="32"/>
          <w:szCs w:val="32"/>
        </w:rPr>
        <w:t>特种作业操作证（电工作业）或三级及以上电工职业资格证书（或职业技能等级证书）</w:t>
      </w:r>
      <w:r>
        <w:rPr>
          <w:rFonts w:ascii="仿宋" w:eastAsia="仿宋" w:hAnsi="仿宋" w:cs="方正仿宋_GB2312" w:hint="eastAsia"/>
          <w:sz w:val="32"/>
          <w:szCs w:val="32"/>
        </w:rPr>
        <w:t>：</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有 </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 xml:space="preserve">个  </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无 </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（2）具有四级或以上建（构）筑物消防员证或消防设施操作员证书：</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有 </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 xml:space="preserve">个  </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无 </w:t>
      </w:r>
    </w:p>
    <w:p w:rsidR="00BF3F28" w:rsidRDefault="00DB4270">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（3）具有物业管理师（员）职业资格（或职业技能等级）证书：</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 xml:space="preserve">有 </w:t>
      </w:r>
      <w:r>
        <w:rPr>
          <w:rFonts w:ascii="仿宋" w:eastAsia="仿宋" w:hAnsi="仿宋" w:cs="方正仿宋_GB2312" w:hint="eastAsia"/>
          <w:sz w:val="32"/>
          <w:szCs w:val="32"/>
          <w:u w:val="single"/>
        </w:rPr>
        <w:t xml:space="preserve">     </w:t>
      </w:r>
      <w:r>
        <w:rPr>
          <w:rFonts w:ascii="仿宋" w:eastAsia="仿宋" w:hAnsi="仿宋" w:cs="方正仿宋_GB2312" w:hint="eastAsia"/>
          <w:sz w:val="32"/>
          <w:szCs w:val="32"/>
        </w:rPr>
        <w:t xml:space="preserve">个  </w:t>
      </w:r>
      <w:r>
        <w:rPr>
          <w:rFonts w:ascii="仿宋" w:eastAsia="仿宋" w:hAnsi="仿宋" w:cs="方正仿宋_GB2312" w:hint="eastAsia"/>
          <w:sz w:val="32"/>
          <w:szCs w:val="32"/>
        </w:rPr>
        <w:sym w:font="Wingdings" w:char="00A8"/>
      </w:r>
      <w:r>
        <w:rPr>
          <w:rFonts w:ascii="仿宋" w:eastAsia="仿宋" w:hAnsi="仿宋" w:cs="方正仿宋_GB2312" w:hint="eastAsia"/>
          <w:sz w:val="32"/>
          <w:szCs w:val="32"/>
        </w:rPr>
        <w:t>无</w:t>
      </w:r>
    </w:p>
    <w:p w:rsidR="00DB4270" w:rsidRPr="00DB4270" w:rsidRDefault="00DB4270" w:rsidP="00DB4270">
      <w:pPr>
        <w:pStyle w:val="TableText"/>
        <w:kinsoku w:val="0"/>
        <w:overflowPunct w:val="0"/>
        <w:autoSpaceDE w:val="0"/>
        <w:autoSpaceDN w:val="0"/>
        <w:adjustRightInd w:val="0"/>
        <w:snapToGrid w:val="0"/>
        <w:spacing w:before="188" w:line="300" w:lineRule="exact"/>
        <w:ind w:left="113" w:right="91" w:firstLine="45"/>
        <w:textAlignment w:val="baseline"/>
        <w:rPr>
          <w:rFonts w:ascii="仿宋_GB2312" w:eastAsia="仿宋_GB2312" w:hAnsiTheme="minorEastAsia"/>
          <w:b/>
          <w:bCs/>
          <w:spacing w:val="-2"/>
          <w:sz w:val="22"/>
          <w:lang w:eastAsia="zh-CN"/>
        </w:rPr>
      </w:pPr>
      <w:r w:rsidRPr="00DB4270">
        <w:rPr>
          <w:rFonts w:ascii="仿宋_GB2312" w:eastAsia="仿宋_GB2312" w:hAnsiTheme="minorEastAsia"/>
          <w:b/>
          <w:bCs/>
          <w:spacing w:val="-2"/>
          <w:sz w:val="22"/>
          <w:lang w:eastAsia="zh-CN"/>
        </w:rPr>
        <w:t>注：1.同一人员具有多种证书的，不重复计分；</w:t>
      </w:r>
    </w:p>
    <w:p w:rsidR="00DB4270" w:rsidRPr="00DB4270" w:rsidRDefault="00DB4270" w:rsidP="00DB4270">
      <w:pPr>
        <w:pStyle w:val="TableText"/>
        <w:kinsoku w:val="0"/>
        <w:overflowPunct w:val="0"/>
        <w:autoSpaceDE w:val="0"/>
        <w:autoSpaceDN w:val="0"/>
        <w:adjustRightInd w:val="0"/>
        <w:snapToGrid w:val="0"/>
        <w:spacing w:before="188" w:line="300" w:lineRule="exact"/>
        <w:ind w:left="113" w:right="91" w:firstLine="45"/>
        <w:textAlignment w:val="baseline"/>
        <w:rPr>
          <w:rFonts w:ascii="仿宋_GB2312" w:eastAsia="仿宋_GB2312" w:hAnsiTheme="minorEastAsia"/>
          <w:b/>
          <w:bCs/>
          <w:spacing w:val="-2"/>
          <w:sz w:val="22"/>
          <w:lang w:eastAsia="zh-CN"/>
        </w:rPr>
      </w:pPr>
      <w:r w:rsidRPr="00DB4270">
        <w:rPr>
          <w:rFonts w:ascii="仿宋_GB2312" w:eastAsia="仿宋_GB2312" w:hAnsiTheme="minorEastAsia" w:hint="eastAsia"/>
          <w:b/>
          <w:bCs/>
          <w:spacing w:val="-2"/>
          <w:sz w:val="22"/>
          <w:lang w:eastAsia="zh-CN"/>
        </w:rPr>
        <w:t>2、</w:t>
      </w:r>
      <w:r w:rsidRPr="00DB4270">
        <w:rPr>
          <w:rFonts w:ascii="仿宋_GB2312" w:eastAsia="仿宋_GB2312" w:hAnsiTheme="minorEastAsia"/>
          <w:b/>
          <w:bCs/>
          <w:spacing w:val="-2"/>
          <w:sz w:val="22"/>
          <w:lang w:eastAsia="zh-CN"/>
        </w:rPr>
        <w:t xml:space="preserve">投标文件中须提供上述人员名单（格式自拟）及人员证书扫描件； </w:t>
      </w:r>
    </w:p>
    <w:p w:rsidR="00BF3F28" w:rsidRPr="00DB4270" w:rsidRDefault="00DB4270" w:rsidP="00DB4270">
      <w:pPr>
        <w:pStyle w:val="TableText"/>
        <w:kinsoku w:val="0"/>
        <w:overflowPunct w:val="0"/>
        <w:autoSpaceDE w:val="0"/>
        <w:autoSpaceDN w:val="0"/>
        <w:adjustRightInd w:val="0"/>
        <w:snapToGrid w:val="0"/>
        <w:spacing w:before="188" w:line="300" w:lineRule="exact"/>
        <w:ind w:left="113" w:right="91" w:firstLine="45"/>
        <w:textAlignment w:val="baseline"/>
        <w:rPr>
          <w:rFonts w:ascii="仿宋_GB2312" w:eastAsia="仿宋_GB2312" w:hAnsiTheme="minorEastAsia"/>
          <w:b/>
          <w:bCs/>
          <w:spacing w:val="-2"/>
          <w:sz w:val="22"/>
          <w:lang w:eastAsia="zh-CN"/>
        </w:rPr>
      </w:pPr>
      <w:r w:rsidRPr="00DB4270">
        <w:rPr>
          <w:rFonts w:ascii="仿宋_GB2312" w:eastAsia="仿宋_GB2312" w:hAnsiTheme="minorEastAsia"/>
          <w:b/>
          <w:bCs/>
          <w:spacing w:val="-2"/>
          <w:sz w:val="22"/>
          <w:lang w:eastAsia="zh-CN"/>
        </w:rPr>
        <w:t>3.投标文件中提供投标人为上述人员缴纳的缴纳的近 6 个月内任意连续 3 个月（如</w:t>
      </w:r>
      <w:r w:rsidRPr="00DB4270">
        <w:rPr>
          <w:rFonts w:ascii="仿宋_GB2312" w:eastAsia="仿宋_GB2312" w:hAnsiTheme="minorEastAsia"/>
          <w:b/>
          <w:bCs/>
          <w:spacing w:val="-2"/>
          <w:sz w:val="22"/>
          <w:lang w:eastAsia="zh-CN"/>
        </w:rPr>
        <w:lastRenderedPageBreak/>
        <w:t>投标人成立不满 3 个月的，提供一个月社保即可）的社保证明材料，社保证明材料形式要求详见投标人须知前附表（提供任意五险之一的社保缴纳证明即可）。</w:t>
      </w:r>
    </w:p>
    <w:p w:rsidR="00BF3F28" w:rsidRDefault="00DB4270">
      <w:pPr>
        <w:spacing w:line="560" w:lineRule="exact"/>
        <w:ind w:firstLineChars="200" w:firstLine="643"/>
        <w:rPr>
          <w:rFonts w:ascii="仿宋" w:eastAsia="仿宋" w:hAnsi="仿宋" w:cs="方正仿宋_GB2312"/>
          <w:sz w:val="32"/>
          <w:szCs w:val="32"/>
        </w:rPr>
      </w:pPr>
      <w:r>
        <w:rPr>
          <w:rFonts w:ascii="仿宋" w:eastAsia="仿宋" w:hAnsi="仿宋" w:cs="方正仿宋_GB2312" w:hint="eastAsia"/>
          <w:b/>
          <w:bCs/>
          <w:sz w:val="32"/>
          <w:szCs w:val="32"/>
        </w:rPr>
        <w:t>七、其他方面的建议</w:t>
      </w:r>
    </w:p>
    <w:p w:rsidR="00BF3F28" w:rsidRDefault="00BF3F28"/>
    <w:sectPr w:rsidR="00BF3F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3A" w:rsidRDefault="002C663A" w:rsidP="00D662B2">
      <w:r>
        <w:separator/>
      </w:r>
    </w:p>
  </w:endnote>
  <w:endnote w:type="continuationSeparator" w:id="0">
    <w:p w:rsidR="002C663A" w:rsidRDefault="002C663A" w:rsidP="00D6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简标宋">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___WRD_EMBED_SUB_315">
    <w:altName w:val="宋体"/>
    <w:charset w:val="86"/>
    <w:family w:val="moder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Malgun Gothic Semilight"/>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3A" w:rsidRDefault="002C663A" w:rsidP="00D662B2">
      <w:r>
        <w:separator/>
      </w:r>
    </w:p>
  </w:footnote>
  <w:footnote w:type="continuationSeparator" w:id="0">
    <w:p w:rsidR="002C663A" w:rsidRDefault="002C663A" w:rsidP="00D662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CCC5D"/>
    <w:multiLevelType w:val="singleLevel"/>
    <w:tmpl w:val="907CCC5D"/>
    <w:lvl w:ilvl="0">
      <w:start w:val="1"/>
      <w:numFmt w:val="chineseCounting"/>
      <w:suff w:val="nothing"/>
      <w:lvlText w:val="%1、"/>
      <w:lvlJc w:val="left"/>
      <w:pPr>
        <w:ind w:left="-13"/>
      </w:pPr>
      <w:rPr>
        <w:rFonts w:hint="eastAsia"/>
      </w:rPr>
    </w:lvl>
  </w:abstractNum>
  <w:abstractNum w:abstractNumId="1" w15:restartNumberingAfterBreak="0">
    <w:nsid w:val="A4FE5188"/>
    <w:multiLevelType w:val="singleLevel"/>
    <w:tmpl w:val="A4FE5188"/>
    <w:lvl w:ilvl="0">
      <w:start w:val="2"/>
      <w:numFmt w:val="decimal"/>
      <w:suff w:val="space"/>
      <w:lvlText w:val="%1."/>
      <w:lvlJc w:val="left"/>
    </w:lvl>
  </w:abstractNum>
  <w:abstractNum w:abstractNumId="2" w15:restartNumberingAfterBreak="0">
    <w:nsid w:val="CC5D0D8F"/>
    <w:multiLevelType w:val="singleLevel"/>
    <w:tmpl w:val="CC5D0D8F"/>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24"/>
    <w:rsid w:val="00056D8B"/>
    <w:rsid w:val="00107C07"/>
    <w:rsid w:val="002C663A"/>
    <w:rsid w:val="003E358A"/>
    <w:rsid w:val="00467FF4"/>
    <w:rsid w:val="006A0262"/>
    <w:rsid w:val="0083655C"/>
    <w:rsid w:val="0093202F"/>
    <w:rsid w:val="00B80B35"/>
    <w:rsid w:val="00BF3F28"/>
    <w:rsid w:val="00D662B2"/>
    <w:rsid w:val="00DB4270"/>
    <w:rsid w:val="00E82EE6"/>
    <w:rsid w:val="00EB6FE3"/>
    <w:rsid w:val="00ED7A79"/>
    <w:rsid w:val="00F67124"/>
    <w:rsid w:val="7435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74186C"/>
  <w15:docId w15:val="{97833966-8A1C-44D5-913C-09CF74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2">
    <w:name w:val="Body Text First Indent 2"/>
    <w:basedOn w:val="a3"/>
    <w:next w:val="a"/>
    <w:link w:val="20"/>
    <w:qFormat/>
    <w:pPr>
      <w:spacing w:after="0"/>
      <w:ind w:leftChars="0" w:left="0" w:firstLine="420"/>
    </w:pPr>
    <w:rPr>
      <w:rFonts w:ascii="微软简标宋" w:hAnsi="微软简标宋"/>
      <w:color w:val="000000"/>
      <w:sz w:val="24"/>
    </w:rPr>
  </w:style>
  <w:style w:type="character" w:customStyle="1" w:styleId="a4">
    <w:name w:val="正文文本缩进 字符"/>
    <w:basedOn w:val="a0"/>
    <w:link w:val="a3"/>
    <w:uiPriority w:val="99"/>
    <w:semiHidden/>
    <w:qFormat/>
    <w:rPr>
      <w:rFonts w:ascii="Calibri" w:eastAsia="宋体" w:hAnsi="Calibri" w:cs="Times New Roman"/>
    </w:rPr>
  </w:style>
  <w:style w:type="character" w:customStyle="1" w:styleId="20">
    <w:name w:val="正文首行缩进 2 字符"/>
    <w:basedOn w:val="a4"/>
    <w:link w:val="2"/>
    <w:qFormat/>
    <w:rPr>
      <w:rFonts w:ascii="微软简标宋" w:eastAsia="宋体" w:hAnsi="微软简标宋" w:cs="Times New Roman"/>
      <w:color w:val="000000"/>
      <w:sz w:val="24"/>
    </w:rPr>
  </w:style>
  <w:style w:type="paragraph" w:customStyle="1" w:styleId="TableText">
    <w:name w:val="Table Text"/>
    <w:basedOn w:val="a"/>
    <w:semiHidden/>
    <w:qFormat/>
    <w:rPr>
      <w:rFonts w:ascii="宋体" w:hAnsi="宋体" w:cs="宋体"/>
      <w:sz w:val="24"/>
      <w:lang w:eastAsia="en-US"/>
    </w:rPr>
  </w:style>
  <w:style w:type="paragraph" w:styleId="a5">
    <w:name w:val="header"/>
    <w:basedOn w:val="a"/>
    <w:link w:val="a6"/>
    <w:uiPriority w:val="99"/>
    <w:unhideWhenUsed/>
    <w:rsid w:val="00D662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62B2"/>
    <w:rPr>
      <w:rFonts w:ascii="Calibri" w:eastAsia="宋体" w:hAnsi="Calibri" w:cs="Times New Roman"/>
      <w:kern w:val="2"/>
      <w:sz w:val="18"/>
      <w:szCs w:val="18"/>
    </w:rPr>
  </w:style>
  <w:style w:type="paragraph" w:styleId="a7">
    <w:name w:val="footer"/>
    <w:basedOn w:val="a"/>
    <w:link w:val="a8"/>
    <w:uiPriority w:val="99"/>
    <w:unhideWhenUsed/>
    <w:rsid w:val="00D662B2"/>
    <w:pPr>
      <w:tabs>
        <w:tab w:val="center" w:pos="4153"/>
        <w:tab w:val="right" w:pos="8306"/>
      </w:tabs>
      <w:snapToGrid w:val="0"/>
      <w:jc w:val="left"/>
    </w:pPr>
    <w:rPr>
      <w:sz w:val="18"/>
      <w:szCs w:val="18"/>
    </w:rPr>
  </w:style>
  <w:style w:type="character" w:customStyle="1" w:styleId="a8">
    <w:name w:val="页脚 字符"/>
    <w:basedOn w:val="a0"/>
    <w:link w:val="a7"/>
    <w:uiPriority w:val="99"/>
    <w:rsid w:val="00D662B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hjzu.edu.cn/hqjt/2022/1130/c7948a206071/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478</Words>
  <Characters>2728</Characters>
  <Application>Microsoft Office Word</Application>
  <DocSecurity>0</DocSecurity>
  <Lines>22</Lines>
  <Paragraphs>6</Paragraphs>
  <ScaleCrop>false</ScaleCrop>
  <Company>HP Inc.</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615312345@qq.com</dc:creator>
  <cp:lastModifiedBy>cwj</cp:lastModifiedBy>
  <cp:revision>11</cp:revision>
  <dcterms:created xsi:type="dcterms:W3CDTF">2025-02-20T08:06:00Z</dcterms:created>
  <dcterms:modified xsi:type="dcterms:W3CDTF">2025-03-04T03:13:00Z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eyJoZGlkIjoiYWZhNjQzZmJlNWM1YjQ5MjZhOTlmZjI4M2M1N2JhM2UiLCJ1c2VySWQiOiI0MDYwMDU5NDIifQ==</vt:lpwstr>
  </property>
  <property fmtid="{D5CDD505-2E9C-101B-9397-08002B2CF9AE}" pid="3" name="KSOProductBuildVer">
    <vt:lpwstr>2052-12.1.0.19770</vt:lpwstr>
  </property>
  <property fmtid="{D5CDD505-2E9C-101B-9397-08002B2CF9AE}" pid="4" name="ICV">
    <vt:lpwstr>BBC0FFC0798A4C1C83E511AF17C4C604_12</vt:lpwstr>
  </property>
</Properties>
</file>