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34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28"/>
        <w:gridCol w:w="893"/>
        <w:gridCol w:w="918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91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5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2020年各学院社会奖学金可推荐人数分配表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8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奖励金额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合计金额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89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（人）</w:t>
            </w:r>
          </w:p>
        </w:tc>
        <w:tc>
          <w:tcPr>
            <w:tcW w:w="10738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推荐人数（人）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</w:t>
            </w:r>
          </w:p>
        </w:tc>
        <w:tc>
          <w:tcPr>
            <w:tcW w:w="89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建规</w:t>
            </w:r>
          </w:p>
        </w:tc>
        <w:tc>
          <w:tcPr>
            <w:tcW w:w="89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环能</w:t>
            </w:r>
          </w:p>
        </w:tc>
        <w:tc>
          <w:tcPr>
            <w:tcW w:w="89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经管</w:t>
            </w:r>
          </w:p>
        </w:tc>
        <w:tc>
          <w:tcPr>
            <w:tcW w:w="89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电信</w:t>
            </w:r>
          </w:p>
        </w:tc>
        <w:tc>
          <w:tcPr>
            <w:tcW w:w="89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材化</w:t>
            </w:r>
          </w:p>
        </w:tc>
        <w:tc>
          <w:tcPr>
            <w:tcW w:w="89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数理</w:t>
            </w:r>
          </w:p>
        </w:tc>
        <w:tc>
          <w:tcPr>
            <w:tcW w:w="89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外国语</w:t>
            </w:r>
          </w:p>
        </w:tc>
        <w:tc>
          <w:tcPr>
            <w:tcW w:w="89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艺术</w:t>
            </w:r>
          </w:p>
        </w:tc>
        <w:tc>
          <w:tcPr>
            <w:tcW w:w="89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</w:t>
            </w:r>
          </w:p>
        </w:tc>
        <w:tc>
          <w:tcPr>
            <w:tcW w:w="89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公管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校长奖学金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讯飞智元奖学金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新时代奖学金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孺子牛奖学金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联通奖学金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晶宫绿建奖学金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通海励志奖学金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省招标集团奖学金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通源奖学金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丰润集团奖学金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中银奖学金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三公奖学金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长江教育奖学金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宜城立信奖学金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扬子江杯奖学金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英亳奖学金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浙江校友会奖学金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阜阳校友会奖学金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诗城奖学金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黄山奖学金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珠江奖学金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甬进奖学金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启明星奖学金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备注：</w:t>
      </w:r>
    </w:p>
    <w:p>
      <w:pPr>
        <w:rPr>
          <w:rFonts w:hint="eastAsia"/>
        </w:rPr>
      </w:pPr>
      <w:r>
        <w:rPr>
          <w:rFonts w:hint="eastAsia"/>
        </w:rPr>
        <w:t>1、名额分配按照相关协议书指定的条款进行；无明确指定的，按各学院在校二年级及以上学生人数或学院顺序分配；</w:t>
      </w:r>
    </w:p>
    <w:p>
      <w:pPr>
        <w:rPr>
          <w:rFonts w:hint="eastAsia"/>
        </w:rPr>
      </w:pPr>
      <w:r>
        <w:rPr>
          <w:rFonts w:hint="eastAsia"/>
        </w:rPr>
        <w:t>2、晶宫绿建奖学金，指定专业本科生及研究生各不低于1人，详见细则</w:t>
      </w:r>
      <w:r>
        <w:rPr>
          <w:rFonts w:hint="eastAsia"/>
          <w:lang w:eastAsia="zh-CN"/>
        </w:rPr>
        <w:t>；</w:t>
      </w:r>
      <w:r>
        <w:rPr>
          <w:rFonts w:hint="eastAsia"/>
        </w:rPr>
        <w:t>阜阳校友会奖学金，土木学院不低于3人；甬进奖学金，材化学院不低于2人；三公奖学金，经管学院工程管理工商管理专业不低于6人。</w:t>
      </w:r>
    </w:p>
    <w:p>
      <w:r>
        <w:rPr>
          <w:rFonts w:hint="eastAsia"/>
        </w:rPr>
        <w:t>3、奖学金评定对象请按照相关评定细则执行。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A0C16"/>
    <w:rsid w:val="507A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2020-11-13T06:35:00Z</dcterms:created>
  <dc:creator>OK</dc:creator>
  <cp:lastModifiedBy>OK</cp:lastModifiedBy>
  <dcterms:modified xsi:type="dcterms:W3CDTF">2020-11-13T06:40:22Z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